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6F6" w14:textId="2A95C51B" w:rsidR="00C65C8C" w:rsidRPr="00A03C81" w:rsidRDefault="00B522A3" w:rsidP="00B27119">
      <w:pPr>
        <w:pStyle w:val="Headline"/>
        <w:pBdr>
          <w:bottom w:val="single" w:sz="4" w:space="7" w:color="000000" w:themeColor="text1"/>
        </w:pBdr>
      </w:pPr>
      <w:r>
        <w:t>Self-assessment questions</w:t>
      </w:r>
    </w:p>
    <w:p w14:paraId="13F2ED43" w14:textId="67A1EDE0" w:rsidR="00353F41" w:rsidRPr="00353F41" w:rsidRDefault="00D53C1F" w:rsidP="00353F41">
      <w:pPr>
        <w:pStyle w:val="Heading10"/>
        <w:spacing w:after="240"/>
        <w:ind w:right="-896"/>
        <w:rPr>
          <w:rFonts w:eastAsiaTheme="majorEastAsia"/>
          <w:color w:val="002060"/>
        </w:rPr>
      </w:pPr>
      <w:r>
        <w:rPr>
          <w:rFonts w:eastAsiaTheme="majorEastAsia"/>
          <w:color w:val="002060"/>
        </w:rPr>
        <w:t>Systemic risks in the Australian architecture sector</w:t>
      </w:r>
    </w:p>
    <w:p w14:paraId="1C824006" w14:textId="5A2BA59A" w:rsidR="00A03C81" w:rsidRDefault="00A03C81" w:rsidP="00D53C1F">
      <w:pPr>
        <w:pStyle w:val="BodyText"/>
        <w:spacing w:after="240"/>
      </w:pPr>
      <w:r>
        <w:t>This session is equivalent to 1.0 hours Formal CPD</w:t>
      </w:r>
      <w:r w:rsidR="00541ABA">
        <w:t xml:space="preserve">.  </w:t>
      </w:r>
    </w:p>
    <w:p w14:paraId="10C49D7E" w14:textId="734BEB12" w:rsidR="00D53C1F" w:rsidRDefault="00D53C1F" w:rsidP="00D53C1F">
      <w:pPr>
        <w:pStyle w:val="BodyText"/>
        <w:spacing w:after="240"/>
      </w:pPr>
      <w:r>
        <w:t>In 2022, the NSW Architects Registration Board (NSW ARB) partnered with the Architects Registration Board of Victoria (ARBV) to identify current and future systemic compliance issues and associated risks affecting regulation of the architecture profession in Australia.</w:t>
      </w:r>
    </w:p>
    <w:p w14:paraId="61DAA7B0" w14:textId="77777777" w:rsidR="00D53C1F" w:rsidRDefault="00D53C1F" w:rsidP="00D53C1F">
      <w:pPr>
        <w:pStyle w:val="BodyText"/>
      </w:pPr>
      <w:r>
        <w:t xml:space="preserve">The project was initiated </w:t>
      </w:r>
      <w:proofErr w:type="gramStart"/>
      <w:r>
        <w:t>in light of</w:t>
      </w:r>
      <w:proofErr w:type="gramEnd"/>
      <w:r>
        <w:t xml:space="preserve"> </w:t>
      </w:r>
    </w:p>
    <w:p w14:paraId="1C5FFEA1" w14:textId="1A52F887" w:rsidR="00D53C1F" w:rsidRDefault="00D53C1F" w:rsidP="00D53C1F">
      <w:pPr>
        <w:pStyle w:val="BodyText"/>
        <w:numPr>
          <w:ilvl w:val="0"/>
          <w:numId w:val="16"/>
        </w:numPr>
        <w:ind w:left="851" w:hanging="425"/>
      </w:pPr>
      <w:r>
        <w:t xml:space="preserve">recent developments affecting the </w:t>
      </w:r>
      <w:proofErr w:type="gramStart"/>
      <w:r>
        <w:t>profession</w:t>
      </w:r>
      <w:proofErr w:type="gramEnd"/>
    </w:p>
    <w:p w14:paraId="29B82B59" w14:textId="33F48F9A" w:rsidR="00D53C1F" w:rsidRDefault="00D53C1F" w:rsidP="00D53C1F">
      <w:pPr>
        <w:pStyle w:val="BodyText"/>
        <w:numPr>
          <w:ilvl w:val="0"/>
          <w:numId w:val="16"/>
        </w:numPr>
        <w:ind w:left="851" w:hanging="425"/>
      </w:pPr>
      <w:r>
        <w:t>high-profile cases here and abroad alleging negligence of architects</w:t>
      </w:r>
    </w:p>
    <w:p w14:paraId="1963CC67" w14:textId="4835E967" w:rsidR="00D53C1F" w:rsidRDefault="00D53C1F" w:rsidP="00D53C1F">
      <w:pPr>
        <w:pStyle w:val="BodyText"/>
        <w:numPr>
          <w:ilvl w:val="0"/>
          <w:numId w:val="16"/>
        </w:numPr>
        <w:ind w:left="851" w:hanging="425"/>
      </w:pPr>
      <w:r>
        <w:t xml:space="preserve">reviews of the Australian construction sector that have raised questions about the role of architects in sectoral outcomes, and </w:t>
      </w:r>
    </w:p>
    <w:p w14:paraId="24A54171" w14:textId="5747E1D1" w:rsidR="00D53C1F" w:rsidRDefault="00D53C1F" w:rsidP="00315912">
      <w:pPr>
        <w:pStyle w:val="BodyText"/>
        <w:numPr>
          <w:ilvl w:val="0"/>
          <w:numId w:val="16"/>
        </w:numPr>
        <w:ind w:left="850" w:hanging="425"/>
      </w:pPr>
      <w:r>
        <w:t>various emerging disruptive forces that may impact the provision of architectural services by architects.</w:t>
      </w:r>
    </w:p>
    <w:p w14:paraId="7FFC3A35" w14:textId="2BCE4E21" w:rsidR="00D53C1F" w:rsidRDefault="00D53C1F" w:rsidP="00315912">
      <w:pPr>
        <w:pStyle w:val="BodyText"/>
        <w:spacing w:before="240" w:after="240"/>
      </w:pPr>
      <w:r>
        <w:t>The final report,</w:t>
      </w:r>
      <w:r w:rsidRPr="00D53C1F">
        <w:rPr>
          <w:i/>
          <w:iCs/>
        </w:rPr>
        <w:t xml:space="preserve"> Research Project on Systemic Risks in the Australian Architecture Sector</w:t>
      </w:r>
      <w:r>
        <w:t xml:space="preserve">, is available to download from the publications page of our website </w:t>
      </w:r>
      <w:hyperlink r:id="rId8" w:history="1">
        <w:r w:rsidRPr="00D53C1F">
          <w:rPr>
            <w:rStyle w:val="Hyperlink"/>
          </w:rPr>
          <w:t>here</w:t>
        </w:r>
      </w:hyperlink>
      <w:r>
        <w:t>.</w:t>
      </w:r>
    </w:p>
    <w:p w14:paraId="4C0CEA65" w14:textId="40E1C599" w:rsidR="00951E3E" w:rsidRDefault="00353F41" w:rsidP="00D53C1F">
      <w:pPr>
        <w:pStyle w:val="BodyText"/>
        <w:spacing w:after="240"/>
      </w:pPr>
      <w:r>
        <w:t>This webinar</w:t>
      </w:r>
      <w:r w:rsidR="00D53C1F">
        <w:t xml:space="preserve"> presents the research findings and</w:t>
      </w:r>
      <w:r>
        <w:t xml:space="preserve"> is designed to </w:t>
      </w:r>
      <w:r w:rsidR="00D53C1F">
        <w:t xml:space="preserve">provide some guidance </w:t>
      </w:r>
      <w:r w:rsidR="00951E3E">
        <w:t>on the</w:t>
      </w:r>
      <w:r w:rsidR="00D53C1F">
        <w:t xml:space="preserve"> proactive steps that architects can take to mitigate their exposure to risks and liability</w:t>
      </w:r>
      <w:r>
        <w:t>.</w:t>
      </w:r>
    </w:p>
    <w:p w14:paraId="0BBC0631" w14:textId="76162EC3" w:rsidR="00A03C81" w:rsidRDefault="00353F41" w:rsidP="00D53C1F">
      <w:pPr>
        <w:pStyle w:val="BodyText"/>
        <w:spacing w:after="240"/>
      </w:pPr>
      <w:r>
        <w:t>It</w:t>
      </w:r>
      <w:r w:rsidR="00A03C81">
        <w:t xml:space="preserve"> delivers learning outcomes related to the following Performance Criterion from the </w:t>
      </w:r>
      <w:hyperlink r:id="rId9" w:history="1">
        <w:r w:rsidR="00A03C81" w:rsidRPr="00541ABA">
          <w:rPr>
            <w:rStyle w:val="Hyperlink"/>
          </w:rPr>
          <w:t>2021 National Standard of Competency for Architects</w:t>
        </w:r>
      </w:hyperlink>
      <w:r w:rsidR="00A03C81">
        <w:t>:</w:t>
      </w:r>
    </w:p>
    <w:p w14:paraId="47463874" w14:textId="77777777" w:rsidR="00A03C81" w:rsidRPr="009A1CCF" w:rsidRDefault="00A03C81" w:rsidP="00541ABA">
      <w:pPr>
        <w:pStyle w:val="BodyText"/>
        <w:ind w:left="993" w:hanging="567"/>
        <w:rPr>
          <w:b/>
          <w:bCs/>
          <w:color w:val="002060"/>
        </w:rPr>
      </w:pPr>
      <w:r w:rsidRPr="009A1CCF">
        <w:rPr>
          <w:b/>
          <w:bCs/>
          <w:color w:val="002060"/>
        </w:rPr>
        <w:t>PC 1</w:t>
      </w:r>
      <w:r w:rsidRPr="009A1CCF">
        <w:rPr>
          <w:b/>
          <w:bCs/>
          <w:color w:val="002060"/>
        </w:rPr>
        <w:tab/>
        <w:t>Comply with the regulatory requirements and obligations pertaining to practice as an architect, including legislation, professional codes of conduct, obligations for continuing professional development and professional indemnity insurance.</w:t>
      </w:r>
    </w:p>
    <w:p w14:paraId="3E2F8FF8" w14:textId="486D4E0D" w:rsidR="00395C73" w:rsidRPr="00B522A3" w:rsidRDefault="0069264D" w:rsidP="00353F41">
      <w:pPr>
        <w:pStyle w:val="Heading2"/>
        <w:spacing w:before="480" w:after="120" w:line="276" w:lineRule="auto"/>
        <w:rPr>
          <w:rFonts w:ascii="Public Sans" w:hAnsi="Public Sans"/>
          <w:b/>
          <w:color w:val="002060"/>
        </w:rPr>
      </w:pPr>
      <w:r>
        <w:rPr>
          <w:rFonts w:ascii="Public Sans" w:hAnsi="Public Sans"/>
          <w:b/>
          <w:color w:val="002060"/>
        </w:rPr>
        <w:t>Certificate of completion</w:t>
      </w:r>
    </w:p>
    <w:p w14:paraId="130DC517" w14:textId="7AEF7AB1" w:rsidR="00BC69D7" w:rsidRDefault="00B522A3" w:rsidP="00D53C1F">
      <w:pPr>
        <w:spacing w:after="120" w:line="276" w:lineRule="auto"/>
        <w:rPr>
          <w:rFonts w:ascii="Public Sans Light" w:hAnsi="Public Sans Light" w:cs="Times New Roman (Body CS)"/>
          <w:sz w:val="20"/>
        </w:rPr>
      </w:pPr>
      <w:r>
        <w:rPr>
          <w:rFonts w:ascii="Public Sans Light" w:hAnsi="Public Sans Light" w:cs="Times New Roman (Body CS)"/>
          <w:sz w:val="20"/>
        </w:rPr>
        <w:t>The Board</w:t>
      </w:r>
      <w:r w:rsidRPr="00B522A3">
        <w:rPr>
          <w:rFonts w:ascii="Public Sans Light" w:hAnsi="Public Sans Light" w:cs="Times New Roman (Body CS)"/>
          <w:sz w:val="20"/>
        </w:rPr>
        <w:t xml:space="preserve"> will </w:t>
      </w:r>
      <w:r>
        <w:rPr>
          <w:rFonts w:ascii="Public Sans Light" w:hAnsi="Public Sans Light" w:cs="Times New Roman (Body CS)"/>
          <w:sz w:val="20"/>
        </w:rPr>
        <w:t xml:space="preserve">email you </w:t>
      </w:r>
      <w:r w:rsidRPr="00B522A3">
        <w:rPr>
          <w:rFonts w:ascii="Public Sans Light" w:hAnsi="Public Sans Light" w:cs="Times New Roman (Body CS)"/>
          <w:sz w:val="20"/>
        </w:rPr>
        <w:t xml:space="preserve">a </w:t>
      </w:r>
      <w:r>
        <w:rPr>
          <w:rFonts w:ascii="Public Sans Light" w:hAnsi="Public Sans Light" w:cs="Times New Roman (Body CS)"/>
          <w:sz w:val="20"/>
        </w:rPr>
        <w:t>c</w:t>
      </w:r>
      <w:r w:rsidRPr="00B522A3">
        <w:rPr>
          <w:rFonts w:ascii="Public Sans Light" w:hAnsi="Public Sans Light" w:cs="Times New Roman (Body CS)"/>
          <w:sz w:val="20"/>
        </w:rPr>
        <w:t xml:space="preserve">ertificate of </w:t>
      </w:r>
      <w:r>
        <w:rPr>
          <w:rFonts w:ascii="Public Sans Light" w:hAnsi="Public Sans Light" w:cs="Times New Roman (Body CS)"/>
          <w:sz w:val="20"/>
        </w:rPr>
        <w:t>c</w:t>
      </w:r>
      <w:r w:rsidRPr="00B522A3">
        <w:rPr>
          <w:rFonts w:ascii="Public Sans Light" w:hAnsi="Public Sans Light" w:cs="Times New Roman (Body CS)"/>
          <w:sz w:val="20"/>
        </w:rPr>
        <w:t xml:space="preserve">ompletion based on your participation in today’s session. </w:t>
      </w:r>
      <w:r w:rsidR="0069264D">
        <w:rPr>
          <w:rFonts w:ascii="Public Sans Light" w:hAnsi="Public Sans Light" w:cs="Times New Roman (Body CS)"/>
          <w:sz w:val="20"/>
        </w:rPr>
        <w:t>You should u</w:t>
      </w:r>
      <w:r>
        <w:rPr>
          <w:rFonts w:ascii="Public Sans Light" w:hAnsi="Public Sans Light" w:cs="Times New Roman (Body CS)"/>
          <w:sz w:val="20"/>
        </w:rPr>
        <w:t xml:space="preserve">pload the </w:t>
      </w:r>
      <w:r w:rsidR="00081209">
        <w:rPr>
          <w:rFonts w:ascii="Public Sans Light" w:hAnsi="Public Sans Light" w:cs="Times New Roman (Body CS)"/>
          <w:sz w:val="20"/>
        </w:rPr>
        <w:t>c</w:t>
      </w:r>
      <w:r>
        <w:rPr>
          <w:rFonts w:ascii="Public Sans Light" w:hAnsi="Public Sans Light" w:cs="Times New Roman (Body CS)"/>
          <w:sz w:val="20"/>
        </w:rPr>
        <w:t xml:space="preserve">ertificate of </w:t>
      </w:r>
      <w:r w:rsidR="00081209">
        <w:rPr>
          <w:rFonts w:ascii="Public Sans Light" w:hAnsi="Public Sans Light" w:cs="Times New Roman (Body CS)"/>
          <w:sz w:val="20"/>
        </w:rPr>
        <w:t>c</w:t>
      </w:r>
      <w:r>
        <w:rPr>
          <w:rFonts w:ascii="Public Sans Light" w:hAnsi="Public Sans Light" w:cs="Times New Roman (Body CS)"/>
          <w:sz w:val="20"/>
        </w:rPr>
        <w:t>ompletion together with your responses to th</w:t>
      </w:r>
      <w:r w:rsidR="0069264D">
        <w:rPr>
          <w:rFonts w:ascii="Public Sans Light" w:hAnsi="Public Sans Light" w:cs="Times New Roman (Body CS)"/>
          <w:sz w:val="20"/>
        </w:rPr>
        <w:t>is</w:t>
      </w:r>
      <w:r>
        <w:rPr>
          <w:rFonts w:ascii="Public Sans Light" w:hAnsi="Public Sans Light" w:cs="Times New Roman (Body CS)"/>
          <w:sz w:val="20"/>
        </w:rPr>
        <w:t xml:space="preserve"> self-assessment question</w:t>
      </w:r>
      <w:r w:rsidR="0069264D">
        <w:rPr>
          <w:rFonts w:ascii="Public Sans Light" w:hAnsi="Public Sans Light" w:cs="Times New Roman (Body CS)"/>
          <w:sz w:val="20"/>
        </w:rPr>
        <w:t>naire</w:t>
      </w:r>
      <w:r>
        <w:rPr>
          <w:rFonts w:ascii="Public Sans Light" w:hAnsi="Public Sans Light" w:cs="Times New Roman (Body CS)"/>
          <w:sz w:val="20"/>
        </w:rPr>
        <w:t xml:space="preserve"> as a single pdf file when you record </w:t>
      </w:r>
      <w:r w:rsidR="00F306A6">
        <w:rPr>
          <w:rFonts w:ascii="Public Sans Light" w:hAnsi="Public Sans Light" w:cs="Times New Roman (Body CS)"/>
          <w:sz w:val="20"/>
        </w:rPr>
        <w:t xml:space="preserve">the </w:t>
      </w:r>
      <w:r w:rsidR="009A1CCF">
        <w:rPr>
          <w:rFonts w:ascii="Public Sans Light" w:hAnsi="Public Sans Light" w:cs="Times New Roman (Body CS)"/>
          <w:sz w:val="20"/>
        </w:rPr>
        <w:t xml:space="preserve">activity </w:t>
      </w:r>
      <w:r w:rsidR="00F306A6">
        <w:rPr>
          <w:rFonts w:ascii="Public Sans Light" w:hAnsi="Public Sans Light" w:cs="Times New Roman (Body CS)"/>
          <w:sz w:val="20"/>
        </w:rPr>
        <w:t xml:space="preserve">as Formal CPD </w:t>
      </w:r>
      <w:r w:rsidR="009A1CCF">
        <w:rPr>
          <w:rFonts w:ascii="Public Sans Light" w:hAnsi="Public Sans Light" w:cs="Times New Roman (Body CS)"/>
          <w:sz w:val="20"/>
        </w:rPr>
        <w:t xml:space="preserve">in </w:t>
      </w:r>
      <w:r>
        <w:rPr>
          <w:rFonts w:ascii="Public Sans Light" w:hAnsi="Public Sans Light" w:cs="Times New Roman (Body CS)"/>
          <w:sz w:val="20"/>
        </w:rPr>
        <w:t>th</w:t>
      </w:r>
      <w:r w:rsidR="0069264D">
        <w:rPr>
          <w:rFonts w:ascii="Public Sans Light" w:hAnsi="Public Sans Light" w:cs="Times New Roman (Body CS)"/>
          <w:sz w:val="20"/>
        </w:rPr>
        <w:t xml:space="preserve">e </w:t>
      </w:r>
      <w:r w:rsidR="0069264D" w:rsidRPr="0069264D">
        <w:rPr>
          <w:rFonts w:ascii="Public Sans Light" w:hAnsi="Public Sans Light" w:cs="Times New Roman (Body CS)"/>
          <w:b/>
          <w:bCs/>
          <w:sz w:val="20"/>
        </w:rPr>
        <w:t>My CPD</w:t>
      </w:r>
      <w:r w:rsidR="0069264D">
        <w:rPr>
          <w:rFonts w:ascii="Public Sans Light" w:hAnsi="Public Sans Light" w:cs="Times New Roman (Body CS)"/>
          <w:sz w:val="20"/>
        </w:rPr>
        <w:t xml:space="preserve"> portal</w:t>
      </w:r>
      <w:r>
        <w:rPr>
          <w:rFonts w:ascii="Public Sans Light" w:hAnsi="Public Sans Light" w:cs="Times New Roman (Body CS)"/>
          <w:sz w:val="20"/>
        </w:rPr>
        <w:t xml:space="preserve"> in </w:t>
      </w:r>
      <w:hyperlink r:id="rId10" w:history="1">
        <w:r w:rsidRPr="0069264D">
          <w:rPr>
            <w:rStyle w:val="Hyperlink"/>
            <w:rFonts w:ascii="Public Sans Light" w:hAnsi="Public Sans Light" w:cs="Times New Roman (Body CS)"/>
            <w:sz w:val="20"/>
          </w:rPr>
          <w:t>My Account</w:t>
        </w:r>
      </w:hyperlink>
      <w:r w:rsidR="009A1CCF">
        <w:rPr>
          <w:rFonts w:ascii="Public Sans Light" w:hAnsi="Public Sans Light" w:cs="Times New Roman (Body CS)"/>
          <w:sz w:val="20"/>
        </w:rPr>
        <w:t xml:space="preserve"> </w:t>
      </w:r>
    </w:p>
    <w:p w14:paraId="259FE16B" w14:textId="6CB74DF9" w:rsidR="00395C73" w:rsidRPr="00B36811" w:rsidRDefault="009A1CCF" w:rsidP="00D53C1F">
      <w:pPr>
        <w:spacing w:after="120" w:line="276" w:lineRule="auto"/>
      </w:pPr>
      <w:r w:rsidRPr="00BC69D7">
        <w:rPr>
          <w:rFonts w:ascii="Public Sans Light" w:hAnsi="Public Sans Light" w:cs="Times New Roman (Body CS)"/>
          <w:i/>
          <w:iCs/>
          <w:sz w:val="20"/>
        </w:rPr>
        <w:t>(</w:t>
      </w:r>
      <w:r w:rsidR="00F306A6" w:rsidRPr="00BC69D7">
        <w:rPr>
          <w:rFonts w:ascii="Public Sans Light" w:hAnsi="Public Sans Light" w:cs="Times New Roman (Body CS)"/>
          <w:i/>
          <w:iCs/>
          <w:sz w:val="20"/>
        </w:rPr>
        <w:t xml:space="preserve">NOTE </w:t>
      </w:r>
      <w:r w:rsidRPr="00BC69D7">
        <w:rPr>
          <w:rFonts w:ascii="Public Sans Light" w:hAnsi="Public Sans Light" w:cs="Times New Roman (Body CS)"/>
          <w:i/>
          <w:iCs/>
          <w:sz w:val="20"/>
        </w:rPr>
        <w:t>maximum file size</w:t>
      </w:r>
      <w:r w:rsidR="00F306A6" w:rsidRPr="00BC69D7">
        <w:rPr>
          <w:rFonts w:ascii="Public Sans Light" w:hAnsi="Public Sans Light" w:cs="Times New Roman (Body CS)"/>
          <w:i/>
          <w:iCs/>
          <w:sz w:val="20"/>
        </w:rPr>
        <w:t xml:space="preserve"> for upload</w:t>
      </w:r>
      <w:r w:rsidRPr="00BC69D7">
        <w:rPr>
          <w:rFonts w:ascii="Public Sans Light" w:hAnsi="Public Sans Light" w:cs="Times New Roman (Body CS)"/>
          <w:i/>
          <w:iCs/>
          <w:sz w:val="20"/>
        </w:rPr>
        <w:t xml:space="preserve"> is 3MB)</w:t>
      </w:r>
    </w:p>
    <w:p w14:paraId="1B37742B" w14:textId="5348C323" w:rsidR="003D4F36" w:rsidRDefault="003D4F36" w:rsidP="00B36811">
      <w:pPr>
        <w:pStyle w:val="BodyText"/>
        <w:sectPr w:rsidR="003D4F36" w:rsidSect="00B27119">
          <w:headerReference w:type="default" r:id="rId11"/>
          <w:footerReference w:type="even" r:id="rId12"/>
          <w:footerReference w:type="default" r:id="rId13"/>
          <w:pgSz w:w="11906" w:h="16838"/>
          <w:pgMar w:top="2029" w:right="1440" w:bottom="1965" w:left="1440" w:header="680" w:footer="113" w:gutter="0"/>
          <w:cols w:space="708"/>
          <w:docGrid w:linePitch="360"/>
        </w:sectPr>
      </w:pPr>
    </w:p>
    <w:p w14:paraId="24AD13E3" w14:textId="03FA2431" w:rsidR="0069264D" w:rsidRDefault="0069264D" w:rsidP="00D244B1">
      <w:pPr>
        <w:pStyle w:val="Heading2"/>
        <w:spacing w:line="240" w:lineRule="auto"/>
        <w:rPr>
          <w:rFonts w:ascii="Public Sans" w:hAnsi="Public Sans"/>
          <w:bCs/>
          <w:color w:val="002060"/>
          <w:sz w:val="36"/>
          <w:szCs w:val="36"/>
        </w:rPr>
      </w:pPr>
      <w:r w:rsidRPr="00BC061C">
        <w:rPr>
          <w:rFonts w:ascii="Public Sans" w:hAnsi="Public Sans"/>
          <w:bCs/>
          <w:color w:val="002060"/>
          <w:sz w:val="36"/>
          <w:szCs w:val="36"/>
        </w:rPr>
        <w:lastRenderedPageBreak/>
        <w:t>Self-assessment questions</w:t>
      </w:r>
    </w:p>
    <w:p w14:paraId="2E4B238D" w14:textId="79F3709A" w:rsidR="00D244B1" w:rsidRPr="00BC061C" w:rsidRDefault="00D53C1F" w:rsidP="00D244B1">
      <w:pPr>
        <w:pStyle w:val="Heading2"/>
        <w:spacing w:before="0" w:after="120" w:line="240" w:lineRule="auto"/>
        <w:rPr>
          <w:rFonts w:ascii="Public Sans" w:hAnsi="Public Sans"/>
          <w:bCs/>
          <w:color w:val="002060"/>
          <w:sz w:val="36"/>
          <w:szCs w:val="36"/>
        </w:rPr>
      </w:pPr>
      <w:r>
        <w:rPr>
          <w:rFonts w:ascii="Public Sans" w:hAnsi="Public Sans"/>
          <w:bCs/>
          <w:color w:val="002060"/>
          <w:sz w:val="36"/>
          <w:szCs w:val="36"/>
        </w:rPr>
        <w:t>Systemic risks in the Australian architecture sector</w:t>
      </w:r>
    </w:p>
    <w:p w14:paraId="306CEBF4" w14:textId="7FE06AB0" w:rsidR="0069264D" w:rsidRPr="00BC061C" w:rsidRDefault="0069264D" w:rsidP="0069264D">
      <w:pPr>
        <w:pStyle w:val="Heading2"/>
        <w:tabs>
          <w:tab w:val="left" w:pos="5812"/>
          <w:tab w:val="right" w:pos="8931"/>
        </w:tabs>
        <w:spacing w:after="120" w:line="276" w:lineRule="auto"/>
        <w:rPr>
          <w:rFonts w:ascii="Public Sans" w:hAnsi="Public Sans"/>
          <w:bCs/>
          <w:color w:val="002060"/>
          <w:sz w:val="22"/>
          <w:szCs w:val="22"/>
        </w:rPr>
      </w:pPr>
      <w:r w:rsidRPr="00BC061C">
        <w:rPr>
          <w:rFonts w:ascii="Public Sans" w:hAnsi="Public Sans"/>
          <w:bCs/>
          <w:color w:val="002060"/>
          <w:sz w:val="22"/>
          <w:szCs w:val="22"/>
        </w:rPr>
        <w:t>Participant name:</w:t>
      </w:r>
      <w:r w:rsidRPr="00BC061C">
        <w:rPr>
          <w:rFonts w:ascii="Public Sans" w:hAnsi="Public Sans"/>
          <w:bCs/>
          <w:color w:val="002060"/>
          <w:sz w:val="22"/>
          <w:szCs w:val="22"/>
          <w:u w:val="single"/>
        </w:rPr>
        <w:tab/>
      </w:r>
      <w:r w:rsidRPr="00BC061C">
        <w:rPr>
          <w:rFonts w:ascii="Public Sans" w:hAnsi="Public Sans"/>
          <w:bCs/>
          <w:color w:val="002060"/>
          <w:sz w:val="22"/>
          <w:szCs w:val="22"/>
        </w:rPr>
        <w:t>NSW registration no:</w:t>
      </w:r>
      <w:r w:rsidRPr="00BC061C">
        <w:rPr>
          <w:rFonts w:ascii="Public Sans" w:hAnsi="Public Sans"/>
          <w:bCs/>
          <w:color w:val="002060"/>
          <w:sz w:val="22"/>
          <w:szCs w:val="22"/>
          <w:u w:val="single"/>
        </w:rPr>
        <w:tab/>
      </w:r>
    </w:p>
    <w:p w14:paraId="0BD213D7" w14:textId="33993222" w:rsidR="000574B3" w:rsidRPr="00A57F92" w:rsidRDefault="00D53C1F" w:rsidP="00D53C1F">
      <w:pPr>
        <w:pStyle w:val="BodyText"/>
        <w:numPr>
          <w:ilvl w:val="0"/>
          <w:numId w:val="7"/>
        </w:numPr>
        <w:tabs>
          <w:tab w:val="left" w:pos="851"/>
        </w:tabs>
        <w:spacing w:before="360"/>
        <w:ind w:left="426" w:hanging="426"/>
        <w:rPr>
          <w:rFonts w:cs="Times New Roman (Body CS)"/>
          <w:b/>
          <w:bCs/>
        </w:rPr>
      </w:pPr>
      <w:r>
        <w:rPr>
          <w:rFonts w:cs="Times New Roman (Body CS)"/>
          <w:b/>
          <w:bCs/>
        </w:rPr>
        <w:t>What is a systemic risk</w:t>
      </w:r>
      <w:r w:rsidR="000574B3" w:rsidRPr="00A57F92">
        <w:rPr>
          <w:rFonts w:cs="Times New Roman (Body CS)"/>
          <w:b/>
          <w:bCs/>
        </w:rPr>
        <w:t>?</w:t>
      </w:r>
    </w:p>
    <w:p w14:paraId="32BE8AC2" w14:textId="5073625E" w:rsidR="000574B3" w:rsidRPr="00927611" w:rsidRDefault="00D53C1F" w:rsidP="00D53C1F">
      <w:pPr>
        <w:pStyle w:val="BodyText"/>
        <w:tabs>
          <w:tab w:val="left" w:pos="851"/>
          <w:tab w:val="right" w:pos="8931"/>
        </w:tabs>
        <w:ind w:left="426"/>
        <w:rPr>
          <w:rFonts w:cs="Times New Roman (Body CS)"/>
          <w:u w:val="single"/>
        </w:rPr>
      </w:pPr>
      <w:r>
        <w:rPr>
          <w:rFonts w:cs="Times New Roman (Body CS)"/>
          <w:u w:val="single"/>
        </w:rPr>
        <w:tab/>
      </w:r>
      <w:r w:rsidR="00927611" w:rsidRPr="00927611">
        <w:rPr>
          <w:rFonts w:cs="Times New Roman (Body CS)"/>
          <w:u w:val="single"/>
        </w:rPr>
        <w:tab/>
      </w:r>
    </w:p>
    <w:p w14:paraId="0348A35A" w14:textId="77777777" w:rsidR="00C376C3" w:rsidRDefault="00D53C1F" w:rsidP="00C376C3">
      <w:pPr>
        <w:pStyle w:val="BodyText"/>
        <w:tabs>
          <w:tab w:val="left" w:pos="851"/>
          <w:tab w:val="right" w:pos="8931"/>
        </w:tabs>
        <w:ind w:left="426"/>
        <w:rPr>
          <w:rFonts w:cs="Times New Roman (Body CS)"/>
          <w:u w:val="single"/>
        </w:rPr>
      </w:pPr>
      <w:r>
        <w:rPr>
          <w:rFonts w:cs="Times New Roman (Body CS)"/>
          <w:u w:val="single"/>
        </w:rPr>
        <w:tab/>
      </w:r>
      <w:r w:rsidR="00927611" w:rsidRPr="00927611">
        <w:rPr>
          <w:rFonts w:cs="Times New Roman (Body CS)"/>
          <w:u w:val="single"/>
        </w:rPr>
        <w:tab/>
      </w:r>
    </w:p>
    <w:p w14:paraId="3D32DF25" w14:textId="2960D7EF" w:rsidR="00C376C3" w:rsidRPr="00927611" w:rsidRDefault="00C376C3" w:rsidP="00C376C3">
      <w:pPr>
        <w:pStyle w:val="BodyText"/>
        <w:tabs>
          <w:tab w:val="left" w:pos="851"/>
          <w:tab w:val="right" w:pos="8931"/>
        </w:tabs>
        <w:ind w:left="426"/>
        <w:rPr>
          <w:rFonts w:cs="Times New Roman (Body CS)"/>
          <w:u w:val="single"/>
        </w:rPr>
      </w:pPr>
      <w:r>
        <w:rPr>
          <w:rFonts w:cs="Times New Roman (Body CS)"/>
          <w:u w:val="single"/>
        </w:rPr>
        <w:tab/>
      </w:r>
      <w:r w:rsidRPr="00927611">
        <w:rPr>
          <w:rFonts w:cs="Times New Roman (Body CS)"/>
          <w:u w:val="single"/>
        </w:rPr>
        <w:tab/>
      </w:r>
    </w:p>
    <w:p w14:paraId="2AAFF86B" w14:textId="601EA495" w:rsidR="000574B3" w:rsidRPr="00A57F92" w:rsidRDefault="00C376C3" w:rsidP="00951E3E">
      <w:pPr>
        <w:pStyle w:val="BodyText"/>
        <w:tabs>
          <w:tab w:val="left" w:pos="851"/>
          <w:tab w:val="right" w:pos="8931"/>
        </w:tabs>
        <w:spacing w:before="240"/>
        <w:ind w:left="425"/>
        <w:rPr>
          <w:rFonts w:cs="Times New Roman (Body CS)"/>
          <w:i/>
          <w:iCs/>
        </w:rPr>
      </w:pPr>
      <w:r>
        <w:rPr>
          <w:rFonts w:cs="Times New Roman (Body CS)"/>
          <w:b/>
          <w:bCs/>
        </w:rPr>
        <w:t>List the 4 key systemic risks identified in the research.</w:t>
      </w:r>
    </w:p>
    <w:p w14:paraId="3BD9FCBC" w14:textId="2C9785D6" w:rsidR="000574B3" w:rsidRPr="00AD4C51" w:rsidRDefault="00927611" w:rsidP="00AD4C51">
      <w:pPr>
        <w:pStyle w:val="BodyText"/>
        <w:numPr>
          <w:ilvl w:val="0"/>
          <w:numId w:val="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1E333951" w14:textId="4BF63337" w:rsidR="00C376C3" w:rsidRPr="00AD4C51" w:rsidRDefault="00C376C3" w:rsidP="00AD4C51">
      <w:pPr>
        <w:pStyle w:val="BodyText"/>
        <w:numPr>
          <w:ilvl w:val="0"/>
          <w:numId w:val="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2E2A9079" w14:textId="3F17A1F8" w:rsidR="00C376C3" w:rsidRPr="00AD4C51" w:rsidRDefault="00C376C3" w:rsidP="00AD4C51">
      <w:pPr>
        <w:pStyle w:val="BodyText"/>
        <w:numPr>
          <w:ilvl w:val="0"/>
          <w:numId w:val="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7F49EED1" w14:textId="08AD6A88" w:rsidR="000574B3" w:rsidRPr="00AD4C51" w:rsidRDefault="00C376C3" w:rsidP="00AD4C51">
      <w:pPr>
        <w:pStyle w:val="BodyText"/>
        <w:numPr>
          <w:ilvl w:val="0"/>
          <w:numId w:val="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23CC5C05" w14:textId="77777777" w:rsidR="00927611" w:rsidRPr="00927611" w:rsidRDefault="00927611" w:rsidP="00AD4C51">
      <w:pPr>
        <w:pStyle w:val="BodyText"/>
        <w:tabs>
          <w:tab w:val="left" w:pos="851"/>
          <w:tab w:val="right" w:pos="8931"/>
        </w:tabs>
        <w:ind w:left="426"/>
        <w:rPr>
          <w:rFonts w:cs="Times New Roman (Body CS)"/>
          <w:u w:val="single"/>
        </w:rPr>
      </w:pPr>
    </w:p>
    <w:p w14:paraId="1AC6A5D8" w14:textId="16FFFF02" w:rsidR="000574B3" w:rsidRPr="00927611" w:rsidRDefault="00C376C3" w:rsidP="00927611">
      <w:pPr>
        <w:pStyle w:val="BodyText"/>
        <w:numPr>
          <w:ilvl w:val="0"/>
          <w:numId w:val="7"/>
        </w:numPr>
        <w:tabs>
          <w:tab w:val="left" w:pos="426"/>
          <w:tab w:val="left" w:pos="851"/>
          <w:tab w:val="right" w:pos="8931"/>
        </w:tabs>
        <w:ind w:left="426" w:hanging="426"/>
        <w:rPr>
          <w:rFonts w:cs="Times New Roman (Body CS)"/>
          <w:b/>
          <w:bCs/>
        </w:rPr>
      </w:pPr>
      <w:r w:rsidRPr="00C376C3">
        <w:rPr>
          <w:rFonts w:cs="Times New Roman (Body CS)"/>
          <w:b/>
          <w:bCs/>
        </w:rPr>
        <w:t>In the context of intensifying competition in the market for architectural services, why is it important for an architect to routinely show their NSW Architect Registration Number</w:t>
      </w:r>
      <w:r w:rsidR="000574B3" w:rsidRPr="00927611">
        <w:rPr>
          <w:rFonts w:cs="Times New Roman (Body CS)"/>
          <w:b/>
          <w:bCs/>
        </w:rPr>
        <w:t>?</w:t>
      </w:r>
    </w:p>
    <w:p w14:paraId="51D51214" w14:textId="4BC805C5" w:rsidR="000574B3" w:rsidRPr="000574B3" w:rsidRDefault="00927611" w:rsidP="00C376C3">
      <w:pPr>
        <w:pStyle w:val="BodyText"/>
        <w:tabs>
          <w:tab w:val="right" w:pos="8931"/>
        </w:tabs>
        <w:ind w:left="426"/>
        <w:rPr>
          <w:rFonts w:cs="Times New Roman (Body CS)"/>
        </w:rPr>
      </w:pPr>
      <w:r w:rsidRPr="00927611">
        <w:rPr>
          <w:rFonts w:cs="Times New Roman (Body CS)"/>
          <w:u w:val="single"/>
        </w:rPr>
        <w:tab/>
      </w:r>
    </w:p>
    <w:p w14:paraId="160919BA" w14:textId="063F6672" w:rsidR="00E57492" w:rsidRDefault="00E57492" w:rsidP="00C376C3">
      <w:pPr>
        <w:pStyle w:val="BodyText"/>
        <w:tabs>
          <w:tab w:val="right" w:pos="8931"/>
        </w:tabs>
        <w:ind w:left="426"/>
        <w:rPr>
          <w:rFonts w:cs="Times New Roman (Body CS)"/>
          <w:u w:val="single"/>
        </w:rPr>
      </w:pPr>
      <w:r w:rsidRPr="00E57492">
        <w:rPr>
          <w:rFonts w:cs="Times New Roman (Body CS)"/>
          <w:u w:val="single"/>
        </w:rPr>
        <w:tab/>
      </w:r>
    </w:p>
    <w:p w14:paraId="59937996" w14:textId="77777777" w:rsidR="00C376C3" w:rsidRPr="000574B3" w:rsidRDefault="00C376C3" w:rsidP="00C376C3">
      <w:pPr>
        <w:pStyle w:val="BodyText"/>
        <w:tabs>
          <w:tab w:val="right" w:pos="8931"/>
        </w:tabs>
        <w:ind w:left="426"/>
        <w:rPr>
          <w:rFonts w:cs="Times New Roman (Body CS)"/>
        </w:rPr>
      </w:pPr>
      <w:r w:rsidRPr="00927611">
        <w:rPr>
          <w:rFonts w:cs="Times New Roman (Body CS)"/>
          <w:u w:val="single"/>
        </w:rPr>
        <w:tab/>
      </w:r>
    </w:p>
    <w:p w14:paraId="09AC48F6" w14:textId="77777777" w:rsidR="00C376C3" w:rsidRDefault="00C376C3" w:rsidP="00C376C3">
      <w:pPr>
        <w:pStyle w:val="BodyText"/>
        <w:tabs>
          <w:tab w:val="right" w:pos="8931"/>
        </w:tabs>
        <w:ind w:left="426"/>
        <w:rPr>
          <w:rFonts w:cs="Times New Roman (Body CS)"/>
        </w:rPr>
      </w:pPr>
      <w:r w:rsidRPr="00E57492">
        <w:rPr>
          <w:rFonts w:cs="Times New Roman (Body CS)"/>
          <w:u w:val="single"/>
        </w:rPr>
        <w:tab/>
      </w:r>
    </w:p>
    <w:p w14:paraId="4949DCE2" w14:textId="77777777" w:rsidR="00E57492" w:rsidRPr="00E57492" w:rsidRDefault="00E57492" w:rsidP="00860EE3">
      <w:pPr>
        <w:pStyle w:val="BodyText"/>
        <w:tabs>
          <w:tab w:val="left" w:pos="426"/>
          <w:tab w:val="left" w:pos="851"/>
          <w:tab w:val="right" w:pos="8931"/>
        </w:tabs>
        <w:rPr>
          <w:rFonts w:cs="Times New Roman (Body CS)"/>
        </w:rPr>
      </w:pPr>
    </w:p>
    <w:p w14:paraId="6597E4AD" w14:textId="10C5FCEF" w:rsidR="000574B3" w:rsidRPr="00E57492" w:rsidRDefault="00C376C3" w:rsidP="00C376C3">
      <w:pPr>
        <w:pStyle w:val="BodyText"/>
        <w:numPr>
          <w:ilvl w:val="0"/>
          <w:numId w:val="7"/>
        </w:numPr>
        <w:tabs>
          <w:tab w:val="left" w:pos="426"/>
          <w:tab w:val="left" w:pos="851"/>
        </w:tabs>
        <w:ind w:left="426" w:right="95" w:hanging="426"/>
        <w:rPr>
          <w:rFonts w:cs="Times New Roman (Body CS)"/>
          <w:b/>
          <w:bCs/>
        </w:rPr>
      </w:pPr>
      <w:r w:rsidRPr="00C376C3">
        <w:rPr>
          <w:rFonts w:cs="Times New Roman (Body CS)"/>
          <w:b/>
          <w:bCs/>
        </w:rPr>
        <w:t xml:space="preserve">Does the type of construction contract used for </w:t>
      </w:r>
      <w:proofErr w:type="gramStart"/>
      <w:r w:rsidRPr="00C376C3">
        <w:rPr>
          <w:rFonts w:cs="Times New Roman (Body CS)"/>
          <w:b/>
          <w:bCs/>
        </w:rPr>
        <w:t>a</w:t>
      </w:r>
      <w:proofErr w:type="gramEnd"/>
      <w:r w:rsidRPr="00C376C3">
        <w:rPr>
          <w:rFonts w:cs="Times New Roman (Body CS)"/>
          <w:b/>
          <w:bCs/>
        </w:rPr>
        <w:t xml:space="preserve"> NSW project ever impact an architect’s obligation to comply with the NSW Architects Code of Professional Conduct? What </w:t>
      </w:r>
      <w:r>
        <w:rPr>
          <w:rFonts w:cs="Times New Roman (Body CS)"/>
          <w:b/>
          <w:bCs/>
        </w:rPr>
        <w:t xml:space="preserve">should </w:t>
      </w:r>
      <w:r w:rsidRPr="00C376C3">
        <w:rPr>
          <w:rFonts w:cs="Times New Roman (Body CS)"/>
          <w:b/>
          <w:bCs/>
        </w:rPr>
        <w:t>you do</w:t>
      </w:r>
      <w:r w:rsidR="000574B3" w:rsidRPr="00E57492">
        <w:rPr>
          <w:rFonts w:cs="Times New Roman (Body CS)"/>
          <w:b/>
          <w:bCs/>
        </w:rPr>
        <w:t>?</w:t>
      </w:r>
    </w:p>
    <w:p w14:paraId="0695DF48" w14:textId="77777777" w:rsidR="00C376C3" w:rsidRPr="000574B3" w:rsidRDefault="00C376C3" w:rsidP="00C376C3">
      <w:pPr>
        <w:pStyle w:val="BodyText"/>
        <w:tabs>
          <w:tab w:val="right" w:pos="8931"/>
        </w:tabs>
        <w:ind w:left="426"/>
        <w:rPr>
          <w:rFonts w:cs="Times New Roman (Body CS)"/>
        </w:rPr>
      </w:pPr>
      <w:r w:rsidRPr="00927611">
        <w:rPr>
          <w:rFonts w:cs="Times New Roman (Body CS)"/>
          <w:u w:val="single"/>
        </w:rPr>
        <w:tab/>
      </w:r>
    </w:p>
    <w:p w14:paraId="3EA3905E" w14:textId="77777777" w:rsidR="00C376C3" w:rsidRDefault="00C376C3" w:rsidP="00C376C3">
      <w:pPr>
        <w:pStyle w:val="BodyText"/>
        <w:tabs>
          <w:tab w:val="right" w:pos="8931"/>
        </w:tabs>
        <w:ind w:left="426"/>
        <w:rPr>
          <w:rFonts w:cs="Times New Roman (Body CS)"/>
          <w:u w:val="single"/>
        </w:rPr>
      </w:pPr>
      <w:r w:rsidRPr="00E57492">
        <w:rPr>
          <w:rFonts w:cs="Times New Roman (Body CS)"/>
          <w:u w:val="single"/>
        </w:rPr>
        <w:tab/>
      </w:r>
    </w:p>
    <w:p w14:paraId="23E63D5E" w14:textId="77777777" w:rsidR="00C376C3" w:rsidRPr="000574B3" w:rsidRDefault="00C376C3" w:rsidP="00C376C3">
      <w:pPr>
        <w:pStyle w:val="BodyText"/>
        <w:tabs>
          <w:tab w:val="right" w:pos="8931"/>
        </w:tabs>
        <w:ind w:left="426"/>
        <w:rPr>
          <w:rFonts w:cs="Times New Roman (Body CS)"/>
        </w:rPr>
      </w:pPr>
      <w:r w:rsidRPr="00927611">
        <w:rPr>
          <w:rFonts w:cs="Times New Roman (Body CS)"/>
          <w:u w:val="single"/>
        </w:rPr>
        <w:tab/>
      </w:r>
    </w:p>
    <w:p w14:paraId="52CD031C" w14:textId="77777777" w:rsidR="00C376C3" w:rsidRDefault="00C376C3" w:rsidP="00C376C3">
      <w:pPr>
        <w:pStyle w:val="BodyText"/>
        <w:tabs>
          <w:tab w:val="right" w:pos="8931"/>
        </w:tabs>
        <w:ind w:left="426"/>
        <w:rPr>
          <w:rFonts w:cs="Times New Roman (Body CS)"/>
        </w:rPr>
      </w:pPr>
      <w:r w:rsidRPr="00E57492">
        <w:rPr>
          <w:rFonts w:cs="Times New Roman (Body CS)"/>
          <w:u w:val="single"/>
        </w:rPr>
        <w:tab/>
      </w:r>
    </w:p>
    <w:p w14:paraId="7F4B9CAD" w14:textId="77777777" w:rsidR="00E57492" w:rsidRPr="00E57492" w:rsidRDefault="00E57492" w:rsidP="00860EE3">
      <w:pPr>
        <w:pStyle w:val="BodyText"/>
        <w:tabs>
          <w:tab w:val="left" w:pos="426"/>
          <w:tab w:val="left" w:pos="851"/>
          <w:tab w:val="right" w:pos="8931"/>
        </w:tabs>
        <w:rPr>
          <w:rFonts w:cs="Times New Roman (Body CS)"/>
          <w:u w:val="single"/>
        </w:rPr>
      </w:pPr>
    </w:p>
    <w:p w14:paraId="16111E56" w14:textId="2455E050" w:rsidR="000574B3" w:rsidRDefault="00C376C3" w:rsidP="00E57492">
      <w:pPr>
        <w:pStyle w:val="BodyText"/>
        <w:numPr>
          <w:ilvl w:val="0"/>
          <w:numId w:val="7"/>
        </w:numPr>
        <w:tabs>
          <w:tab w:val="left" w:pos="426"/>
          <w:tab w:val="right" w:pos="8931"/>
        </w:tabs>
        <w:ind w:left="426" w:hanging="426"/>
        <w:rPr>
          <w:rFonts w:cs="Times New Roman (Body CS)"/>
          <w:b/>
          <w:bCs/>
        </w:rPr>
      </w:pPr>
      <w:r w:rsidRPr="00C376C3">
        <w:rPr>
          <w:rFonts w:cs="Times New Roman (Body CS)"/>
          <w:b/>
          <w:bCs/>
        </w:rPr>
        <w:t>What 3 clauses of the NSW Architects Code of Professional Conduct establish general practice standards for the provision of information and disclosure to clients</w:t>
      </w:r>
      <w:r w:rsidR="000574B3" w:rsidRPr="00E57492">
        <w:rPr>
          <w:rFonts w:cs="Times New Roman (Body CS)"/>
          <w:b/>
          <w:bCs/>
        </w:rPr>
        <w:t>?</w:t>
      </w:r>
    </w:p>
    <w:p w14:paraId="540CAD18" w14:textId="1744F6E5" w:rsid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2E037264"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55482BB6" w14:textId="77777777" w:rsidR="00E57492" w:rsidRPr="00E57492" w:rsidRDefault="00E57492" w:rsidP="00E57492">
      <w:pPr>
        <w:pStyle w:val="BodyText"/>
        <w:tabs>
          <w:tab w:val="left" w:pos="426"/>
          <w:tab w:val="right" w:pos="8931"/>
        </w:tabs>
        <w:ind w:left="426"/>
        <w:rPr>
          <w:rFonts w:cs="Times New Roman (Body CS)"/>
          <w:u w:val="single"/>
        </w:rPr>
      </w:pPr>
      <w:r w:rsidRPr="00E57492">
        <w:rPr>
          <w:rFonts w:cs="Times New Roman (Body CS)"/>
          <w:u w:val="single"/>
        </w:rPr>
        <w:tab/>
      </w:r>
    </w:p>
    <w:p w14:paraId="66746A25" w14:textId="77777777" w:rsidR="00C376C3" w:rsidRDefault="00C376C3" w:rsidP="00E57492">
      <w:pPr>
        <w:pStyle w:val="BodyText"/>
        <w:numPr>
          <w:ilvl w:val="0"/>
          <w:numId w:val="7"/>
        </w:numPr>
        <w:tabs>
          <w:tab w:val="left" w:pos="426"/>
          <w:tab w:val="right" w:pos="8931"/>
        </w:tabs>
        <w:ind w:left="426" w:hanging="426"/>
        <w:rPr>
          <w:rFonts w:cs="Times New Roman (Body CS)"/>
          <w:b/>
          <w:bCs/>
        </w:rPr>
      </w:pPr>
      <w:r w:rsidRPr="00C376C3">
        <w:rPr>
          <w:rFonts w:cs="Times New Roman (Body CS)"/>
          <w:b/>
          <w:bCs/>
        </w:rPr>
        <w:lastRenderedPageBreak/>
        <w:t>What are the 3 new mandatory topics introduced to NSW Formal CPD requirements from 1 July 2022?</w:t>
      </w:r>
    </w:p>
    <w:p w14:paraId="1D3D0602" w14:textId="3C856C8B" w:rsidR="00C376C3" w:rsidRPr="00AD4C51" w:rsidRDefault="00C376C3" w:rsidP="00AD4C51">
      <w:pPr>
        <w:pStyle w:val="BodyText"/>
        <w:numPr>
          <w:ilvl w:val="0"/>
          <w:numId w:val="18"/>
        </w:numPr>
        <w:tabs>
          <w:tab w:val="left" w:pos="851"/>
          <w:tab w:val="right" w:pos="8931"/>
        </w:tabs>
        <w:ind w:left="426" w:firstLine="0"/>
        <w:rPr>
          <w:rFonts w:cs="Times New Roman (Body CS)"/>
          <w:u w:val="single"/>
        </w:rPr>
      </w:pPr>
      <w:r w:rsidRPr="00AD4C51">
        <w:rPr>
          <w:rFonts w:cs="Times New Roman (Body CS)"/>
        </w:rPr>
        <w:tab/>
      </w:r>
      <w:r w:rsidR="0080377B" w:rsidRPr="00AD4C51">
        <w:rPr>
          <w:rFonts w:cs="Times New Roman (Body CS)"/>
          <w:u w:val="single"/>
        </w:rPr>
        <w:tab/>
      </w:r>
    </w:p>
    <w:p w14:paraId="491C30E6" w14:textId="09F639DF" w:rsidR="00C376C3" w:rsidRPr="00AD4C51" w:rsidRDefault="00C376C3" w:rsidP="00AD4C51">
      <w:pPr>
        <w:pStyle w:val="BodyText"/>
        <w:numPr>
          <w:ilvl w:val="0"/>
          <w:numId w:val="1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598CCDE8" w14:textId="0F8CB281" w:rsidR="00C376C3" w:rsidRPr="00AD4C51" w:rsidRDefault="00C376C3" w:rsidP="00AD4C51">
      <w:pPr>
        <w:pStyle w:val="BodyText"/>
        <w:numPr>
          <w:ilvl w:val="0"/>
          <w:numId w:val="18"/>
        </w:numPr>
        <w:tabs>
          <w:tab w:val="left" w:pos="851"/>
          <w:tab w:val="right" w:pos="8931"/>
        </w:tabs>
        <w:ind w:left="426" w:firstLine="0"/>
        <w:rPr>
          <w:rFonts w:cs="Times New Roman (Body CS)"/>
        </w:rPr>
      </w:pPr>
      <w:r w:rsidRPr="00AD4C51">
        <w:rPr>
          <w:rFonts w:cs="Times New Roman (Body CS)"/>
        </w:rPr>
        <w:tab/>
      </w:r>
      <w:r w:rsidR="00AD4C51" w:rsidRPr="00AD4C51">
        <w:rPr>
          <w:rFonts w:cs="Times New Roman (Body CS)"/>
          <w:u w:val="single"/>
        </w:rPr>
        <w:tab/>
      </w:r>
    </w:p>
    <w:p w14:paraId="6CA105AC" w14:textId="1F4D08E6" w:rsidR="000574B3" w:rsidRPr="00E57492" w:rsidRDefault="00C376C3" w:rsidP="00951E3E">
      <w:pPr>
        <w:pStyle w:val="BodyText"/>
        <w:tabs>
          <w:tab w:val="left" w:pos="426"/>
          <w:tab w:val="right" w:pos="8931"/>
        </w:tabs>
        <w:spacing w:before="240"/>
        <w:ind w:left="425"/>
        <w:rPr>
          <w:rFonts w:cs="Times New Roman (Body CS)"/>
          <w:b/>
          <w:bCs/>
        </w:rPr>
      </w:pPr>
      <w:r w:rsidRPr="00C376C3">
        <w:rPr>
          <w:rFonts w:cs="Times New Roman (Body CS)"/>
          <w:b/>
          <w:bCs/>
        </w:rPr>
        <w:t>Where can you find more information about these</w:t>
      </w:r>
      <w:r w:rsidR="000574B3" w:rsidRPr="00E57492">
        <w:rPr>
          <w:rFonts w:cs="Times New Roman (Body CS)"/>
          <w:b/>
          <w:bCs/>
        </w:rPr>
        <w:t>?</w:t>
      </w:r>
    </w:p>
    <w:p w14:paraId="7ABAD6B9" w14:textId="0F294460" w:rsidR="0080377B" w:rsidRPr="00AD4C51" w:rsidRDefault="00AD4C51" w:rsidP="00AD4C51">
      <w:pPr>
        <w:pStyle w:val="BodyText"/>
        <w:numPr>
          <w:ilvl w:val="0"/>
          <w:numId w:val="24"/>
        </w:numPr>
        <w:tabs>
          <w:tab w:val="left" w:pos="851"/>
          <w:tab w:val="right" w:pos="8931"/>
        </w:tabs>
        <w:ind w:left="426" w:firstLine="0"/>
        <w:rPr>
          <w:rFonts w:cs="Times New Roman (Body CS)"/>
        </w:rPr>
      </w:pPr>
      <w:r w:rsidRPr="00AD4C51">
        <w:rPr>
          <w:rFonts w:cs="Times New Roman (Body CS)"/>
          <w:u w:val="single"/>
        </w:rPr>
        <w:tab/>
      </w:r>
    </w:p>
    <w:p w14:paraId="6CCC7CA7" w14:textId="3D30D7EA" w:rsidR="0080377B" w:rsidRPr="00AD4C51" w:rsidRDefault="00AD4C51" w:rsidP="00AD4C51">
      <w:pPr>
        <w:pStyle w:val="BodyText"/>
        <w:numPr>
          <w:ilvl w:val="0"/>
          <w:numId w:val="24"/>
        </w:numPr>
        <w:tabs>
          <w:tab w:val="left" w:pos="851"/>
          <w:tab w:val="right" w:pos="8931"/>
        </w:tabs>
        <w:ind w:left="426" w:firstLine="0"/>
        <w:rPr>
          <w:rFonts w:cs="Times New Roman (Body CS)"/>
        </w:rPr>
      </w:pPr>
      <w:r w:rsidRPr="00AD4C51">
        <w:rPr>
          <w:rFonts w:cs="Times New Roman (Body CS)"/>
          <w:u w:val="single"/>
        </w:rPr>
        <w:tab/>
      </w:r>
    </w:p>
    <w:p w14:paraId="7BD6FFD6" w14:textId="15D7F8F6" w:rsidR="0080377B" w:rsidRPr="00AD4C51" w:rsidRDefault="00AD4C51" w:rsidP="00AD4C51">
      <w:pPr>
        <w:pStyle w:val="BodyText"/>
        <w:numPr>
          <w:ilvl w:val="0"/>
          <w:numId w:val="24"/>
        </w:numPr>
        <w:tabs>
          <w:tab w:val="left" w:pos="851"/>
          <w:tab w:val="right" w:pos="8931"/>
        </w:tabs>
        <w:ind w:left="426" w:firstLine="0"/>
        <w:rPr>
          <w:rFonts w:cs="Times New Roman (Body CS)"/>
        </w:rPr>
      </w:pPr>
      <w:r w:rsidRPr="00AD4C51">
        <w:rPr>
          <w:rFonts w:cs="Times New Roman (Body CS)"/>
          <w:u w:val="single"/>
        </w:rPr>
        <w:tab/>
      </w:r>
    </w:p>
    <w:p w14:paraId="413A1943" w14:textId="77777777" w:rsidR="0080377B" w:rsidRPr="00BC061C" w:rsidRDefault="0080377B" w:rsidP="00BC061C">
      <w:pPr>
        <w:pStyle w:val="BodyText"/>
        <w:tabs>
          <w:tab w:val="left" w:pos="426"/>
          <w:tab w:val="right" w:pos="8931"/>
        </w:tabs>
        <w:ind w:left="426"/>
        <w:rPr>
          <w:rFonts w:cs="Times New Roman (Body CS)"/>
          <w:u w:val="single"/>
        </w:rPr>
      </w:pPr>
    </w:p>
    <w:p w14:paraId="1F46521E" w14:textId="2208CB1E" w:rsidR="000574B3" w:rsidRPr="00E57492" w:rsidRDefault="0080377B" w:rsidP="00E57492">
      <w:pPr>
        <w:pStyle w:val="BodyText"/>
        <w:numPr>
          <w:ilvl w:val="0"/>
          <w:numId w:val="7"/>
        </w:numPr>
        <w:tabs>
          <w:tab w:val="left" w:pos="426"/>
          <w:tab w:val="right" w:pos="8931"/>
        </w:tabs>
        <w:ind w:left="426" w:hanging="426"/>
        <w:rPr>
          <w:rFonts w:cs="Times New Roman (Body CS)"/>
          <w:b/>
          <w:bCs/>
        </w:rPr>
      </w:pPr>
      <w:r w:rsidRPr="0080377B">
        <w:rPr>
          <w:rFonts w:cs="Times New Roman (Body CS)"/>
          <w:b/>
          <w:bCs/>
        </w:rPr>
        <w:t>What are some of the general circumstances in which an architect’s duty of care may be found to have been breached?</w:t>
      </w:r>
      <w:r w:rsidR="000574B3" w:rsidRPr="00E57492">
        <w:rPr>
          <w:rFonts w:cs="Times New Roman (Body CS)"/>
          <w:b/>
          <w:bCs/>
        </w:rPr>
        <w:t>?</w:t>
      </w:r>
    </w:p>
    <w:p w14:paraId="33EBAEBC" w14:textId="77777777" w:rsidR="0080377B" w:rsidRDefault="0080377B" w:rsidP="0080377B">
      <w:pPr>
        <w:pStyle w:val="BodyText"/>
        <w:tabs>
          <w:tab w:val="left" w:pos="426"/>
          <w:tab w:val="right" w:pos="8931"/>
        </w:tabs>
        <w:ind w:left="426"/>
        <w:rPr>
          <w:rFonts w:cs="Times New Roman (Body CS)"/>
          <w:i/>
          <w:iCs/>
        </w:rPr>
      </w:pPr>
      <w:r>
        <w:rPr>
          <w:rFonts w:cs="Times New Roman (Body CS)"/>
          <w:i/>
          <w:iCs/>
        </w:rPr>
        <w:t>Formulation of design</w:t>
      </w:r>
    </w:p>
    <w:p w14:paraId="5C8F7CEF" w14:textId="1DBA5833" w:rsidR="00E57492" w:rsidRPr="0080377B" w:rsidRDefault="0080377B" w:rsidP="0080377B">
      <w:pPr>
        <w:pStyle w:val="BodyText"/>
        <w:numPr>
          <w:ilvl w:val="8"/>
          <w:numId w:val="21"/>
        </w:numPr>
        <w:tabs>
          <w:tab w:val="left" w:pos="851"/>
          <w:tab w:val="right" w:pos="8931"/>
        </w:tabs>
        <w:ind w:left="426" w:firstLine="0"/>
        <w:rPr>
          <w:rFonts w:cs="Times New Roman (Body CS)"/>
          <w:u w:val="single"/>
        </w:rPr>
      </w:pPr>
      <w:r>
        <w:rPr>
          <w:rFonts w:cs="Times New Roman (Body CS)"/>
          <w:u w:val="single"/>
        </w:rPr>
        <w:tab/>
      </w:r>
    </w:p>
    <w:p w14:paraId="45936D16" w14:textId="10D661EA" w:rsidR="00E57492" w:rsidRPr="0080377B" w:rsidRDefault="0080377B" w:rsidP="0080377B">
      <w:pPr>
        <w:pStyle w:val="BodyText"/>
        <w:numPr>
          <w:ilvl w:val="8"/>
          <w:numId w:val="21"/>
        </w:numPr>
        <w:tabs>
          <w:tab w:val="left" w:pos="426"/>
          <w:tab w:val="right" w:pos="8931"/>
        </w:tabs>
        <w:ind w:left="851" w:hanging="425"/>
        <w:rPr>
          <w:rFonts w:cs="Times New Roman (Body CS)"/>
          <w:u w:val="single"/>
        </w:rPr>
      </w:pPr>
      <w:r>
        <w:rPr>
          <w:rFonts w:cs="Times New Roman (Body CS)"/>
          <w:u w:val="single"/>
        </w:rPr>
        <w:tab/>
      </w:r>
    </w:p>
    <w:p w14:paraId="5E61D669" w14:textId="67CA5B7A" w:rsidR="0080377B" w:rsidRDefault="0080377B" w:rsidP="00951E3E">
      <w:pPr>
        <w:pStyle w:val="BodyText"/>
        <w:tabs>
          <w:tab w:val="left" w:pos="426"/>
          <w:tab w:val="right" w:pos="8931"/>
        </w:tabs>
        <w:spacing w:before="240"/>
        <w:ind w:left="425"/>
        <w:rPr>
          <w:rFonts w:cs="Times New Roman (Body CS)"/>
          <w:i/>
          <w:iCs/>
        </w:rPr>
      </w:pPr>
      <w:r>
        <w:rPr>
          <w:rFonts w:cs="Times New Roman (Body CS)"/>
          <w:i/>
          <w:iCs/>
        </w:rPr>
        <w:t>Documentation</w:t>
      </w:r>
    </w:p>
    <w:p w14:paraId="5E02D21B" w14:textId="0B770921"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61756761" w14:textId="10E4DBD2" w:rsidR="00AD4C51" w:rsidRDefault="00AD4C51" w:rsidP="00951E3E">
      <w:pPr>
        <w:pStyle w:val="BodyText"/>
        <w:tabs>
          <w:tab w:val="left" w:pos="426"/>
          <w:tab w:val="right" w:pos="8931"/>
        </w:tabs>
        <w:spacing w:before="240"/>
        <w:ind w:left="425"/>
        <w:rPr>
          <w:rFonts w:cs="Times New Roman (Body CS)"/>
          <w:i/>
          <w:iCs/>
        </w:rPr>
      </w:pPr>
      <w:r>
        <w:rPr>
          <w:rFonts w:cs="Times New Roman (Body CS)"/>
          <w:i/>
          <w:iCs/>
        </w:rPr>
        <w:t>Representation</w:t>
      </w:r>
    </w:p>
    <w:p w14:paraId="4B9FB2D7" w14:textId="012D9BB0" w:rsidR="00AD4C51" w:rsidRPr="00AD4C51" w:rsidRDefault="00AD4C51" w:rsidP="00AD4C51">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085384C7" w14:textId="6E522C2B" w:rsidR="0080377B" w:rsidRDefault="0080377B" w:rsidP="00951E3E">
      <w:pPr>
        <w:pStyle w:val="BodyText"/>
        <w:tabs>
          <w:tab w:val="left" w:pos="426"/>
          <w:tab w:val="right" w:pos="8931"/>
        </w:tabs>
        <w:spacing w:before="240"/>
        <w:ind w:left="425"/>
        <w:rPr>
          <w:rFonts w:cs="Times New Roman (Body CS)"/>
          <w:i/>
          <w:iCs/>
        </w:rPr>
      </w:pPr>
      <w:r>
        <w:rPr>
          <w:rFonts w:cs="Times New Roman (Body CS)"/>
          <w:i/>
          <w:iCs/>
        </w:rPr>
        <w:t>Contract administration</w:t>
      </w:r>
    </w:p>
    <w:p w14:paraId="3B38FDE1" w14:textId="70A5F686"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37F08A66" w14:textId="29EF7415"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1796C95C" w14:textId="242C8964" w:rsidR="0080377B" w:rsidRDefault="0080377B" w:rsidP="00951E3E">
      <w:pPr>
        <w:pStyle w:val="BodyText"/>
        <w:tabs>
          <w:tab w:val="left" w:pos="426"/>
          <w:tab w:val="right" w:pos="8931"/>
        </w:tabs>
        <w:spacing w:before="240"/>
        <w:ind w:left="425"/>
        <w:rPr>
          <w:rFonts w:cs="Times New Roman (Body CS)"/>
          <w:i/>
          <w:iCs/>
        </w:rPr>
      </w:pPr>
      <w:r>
        <w:rPr>
          <w:rFonts w:cs="Times New Roman (Body CS)"/>
          <w:i/>
          <w:iCs/>
        </w:rPr>
        <w:t>Cost</w:t>
      </w:r>
    </w:p>
    <w:p w14:paraId="1078E731" w14:textId="624517C7"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7509B881" w14:textId="0FAE1872"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1CEB4B3B" w14:textId="24EC7727"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07EBBB2B" w14:textId="7FC19F9C" w:rsidR="0080377B" w:rsidRPr="0080377B" w:rsidRDefault="0080377B" w:rsidP="00951E3E">
      <w:pPr>
        <w:pStyle w:val="BodyText"/>
        <w:tabs>
          <w:tab w:val="left" w:pos="426"/>
          <w:tab w:val="right" w:pos="8931"/>
        </w:tabs>
        <w:spacing w:before="240"/>
        <w:ind w:left="425"/>
        <w:rPr>
          <w:rFonts w:cs="Times New Roman (Body CS)"/>
        </w:rPr>
      </w:pPr>
      <w:r>
        <w:rPr>
          <w:rFonts w:cs="Times New Roman (Body CS)"/>
          <w:i/>
          <w:iCs/>
        </w:rPr>
        <w:t>Third parties</w:t>
      </w:r>
    </w:p>
    <w:p w14:paraId="4044B7BD" w14:textId="1EA3CD51"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5174B69C" w14:textId="0D084E1B" w:rsidR="0080377B" w:rsidRPr="0080377B" w:rsidRDefault="0080377B" w:rsidP="0080377B">
      <w:pPr>
        <w:pStyle w:val="BodyText"/>
        <w:numPr>
          <w:ilvl w:val="8"/>
          <w:numId w:val="21"/>
        </w:numPr>
        <w:tabs>
          <w:tab w:val="left" w:pos="851"/>
          <w:tab w:val="right" w:pos="8931"/>
        </w:tabs>
        <w:ind w:left="851" w:hanging="425"/>
        <w:rPr>
          <w:rFonts w:cs="Times New Roman (Body CS)"/>
        </w:rPr>
      </w:pPr>
      <w:r>
        <w:rPr>
          <w:rFonts w:cs="Times New Roman (Body CS)"/>
          <w:u w:val="single"/>
        </w:rPr>
        <w:tab/>
      </w:r>
    </w:p>
    <w:p w14:paraId="384EE4C7" w14:textId="0AC6D88F" w:rsidR="00E57492" w:rsidRPr="00E57492" w:rsidRDefault="00E57492" w:rsidP="00E57492">
      <w:pPr>
        <w:pStyle w:val="BodyText"/>
        <w:tabs>
          <w:tab w:val="left" w:pos="426"/>
          <w:tab w:val="right" w:pos="8931"/>
        </w:tabs>
        <w:rPr>
          <w:rFonts w:cs="Times New Roman (Body CS)"/>
          <w:u w:val="single"/>
        </w:rPr>
      </w:pPr>
    </w:p>
    <w:p w14:paraId="04D6B1BC" w14:textId="77777777" w:rsidR="00AD4C51" w:rsidRDefault="00AD4C51">
      <w:pPr>
        <w:rPr>
          <w:rFonts w:ascii="Public Sans Light" w:eastAsia="PublicSans-Light" w:hAnsi="Public Sans Light" w:cs="Times New Roman (Body CS)"/>
          <w:b/>
          <w:bCs/>
          <w:sz w:val="20"/>
          <w:szCs w:val="20"/>
        </w:rPr>
      </w:pPr>
      <w:r>
        <w:rPr>
          <w:rFonts w:cs="Times New Roman (Body CS)"/>
          <w:b/>
          <w:bCs/>
        </w:rPr>
        <w:br w:type="page"/>
      </w:r>
    </w:p>
    <w:p w14:paraId="2874D349" w14:textId="4177095C" w:rsidR="000574B3" w:rsidRPr="00BE3060" w:rsidRDefault="00AD4C51" w:rsidP="00E57492">
      <w:pPr>
        <w:pStyle w:val="BodyText"/>
        <w:numPr>
          <w:ilvl w:val="0"/>
          <w:numId w:val="7"/>
        </w:numPr>
        <w:tabs>
          <w:tab w:val="left" w:pos="426"/>
          <w:tab w:val="right" w:pos="8931"/>
        </w:tabs>
        <w:ind w:left="426" w:hanging="426"/>
        <w:rPr>
          <w:rFonts w:cs="Times New Roman (Body CS)"/>
          <w:b/>
          <w:bCs/>
        </w:rPr>
      </w:pPr>
      <w:r w:rsidRPr="00AD4C51">
        <w:rPr>
          <w:rFonts w:cs="Times New Roman (Body CS)"/>
          <w:b/>
          <w:bCs/>
        </w:rPr>
        <w:lastRenderedPageBreak/>
        <w:t xml:space="preserve">Architects who provide </w:t>
      </w:r>
      <w:proofErr w:type="spellStart"/>
      <w:r w:rsidRPr="00AD4C51">
        <w:rPr>
          <w:rFonts w:cs="Times New Roman (Body CS)"/>
          <w:b/>
          <w:bCs/>
        </w:rPr>
        <w:t>‘green</w:t>
      </w:r>
      <w:proofErr w:type="spellEnd"/>
      <w:r w:rsidRPr="00AD4C51">
        <w:rPr>
          <w:rFonts w:cs="Times New Roman (Body CS)"/>
          <w:b/>
          <w:bCs/>
        </w:rPr>
        <w:t>’ architectural services could face increased exposure to legal risk if they fail to do certain things. List 4 triggers for potential exposure to liability.</w:t>
      </w:r>
    </w:p>
    <w:p w14:paraId="1378A97D" w14:textId="55B37C22" w:rsidR="00BE3060" w:rsidRPr="00BE3060" w:rsidRDefault="00AD4C51" w:rsidP="00AD4C51">
      <w:pPr>
        <w:pStyle w:val="BodyText"/>
        <w:numPr>
          <w:ilvl w:val="8"/>
          <w:numId w:val="25"/>
        </w:numPr>
        <w:tabs>
          <w:tab w:val="left" w:pos="851"/>
          <w:tab w:val="right" w:pos="8931"/>
        </w:tabs>
        <w:ind w:left="426" w:firstLine="3"/>
        <w:rPr>
          <w:rFonts w:cs="Times New Roman (Body CS)"/>
          <w:u w:val="single"/>
        </w:rPr>
      </w:pPr>
      <w:r>
        <w:rPr>
          <w:rFonts w:cs="Times New Roman (Body CS)"/>
          <w:u w:val="single"/>
        </w:rPr>
        <w:tab/>
      </w:r>
    </w:p>
    <w:p w14:paraId="72C4B8B3" w14:textId="61AE162A" w:rsidR="00BE3060" w:rsidRPr="00BE3060" w:rsidRDefault="00AD4C51" w:rsidP="00AD4C51">
      <w:pPr>
        <w:pStyle w:val="BodyText"/>
        <w:numPr>
          <w:ilvl w:val="8"/>
          <w:numId w:val="25"/>
        </w:numPr>
        <w:tabs>
          <w:tab w:val="left" w:pos="851"/>
          <w:tab w:val="right" w:pos="8931"/>
        </w:tabs>
        <w:ind w:left="426" w:firstLine="3"/>
        <w:rPr>
          <w:rFonts w:cs="Times New Roman (Body CS)"/>
          <w:u w:val="single"/>
        </w:rPr>
      </w:pPr>
      <w:r>
        <w:rPr>
          <w:rFonts w:cs="Times New Roman (Body CS)"/>
          <w:u w:val="single"/>
        </w:rPr>
        <w:tab/>
      </w:r>
    </w:p>
    <w:p w14:paraId="7FEE9100" w14:textId="6E954616" w:rsidR="00BE3060" w:rsidRPr="00BE3060" w:rsidRDefault="00AD4C51" w:rsidP="00AD4C51">
      <w:pPr>
        <w:pStyle w:val="BodyText"/>
        <w:numPr>
          <w:ilvl w:val="8"/>
          <w:numId w:val="25"/>
        </w:numPr>
        <w:tabs>
          <w:tab w:val="left" w:pos="851"/>
          <w:tab w:val="right" w:pos="8931"/>
        </w:tabs>
        <w:ind w:left="426" w:firstLine="3"/>
        <w:rPr>
          <w:rFonts w:cs="Times New Roman (Body CS)"/>
          <w:u w:val="single"/>
        </w:rPr>
      </w:pPr>
      <w:r>
        <w:rPr>
          <w:rFonts w:cs="Times New Roman (Body CS)"/>
          <w:u w:val="single"/>
        </w:rPr>
        <w:tab/>
      </w:r>
    </w:p>
    <w:p w14:paraId="170AEA24" w14:textId="6FAEAB5B" w:rsidR="00BE3060" w:rsidRPr="00BE3060" w:rsidRDefault="00AD4C51" w:rsidP="00AD4C51">
      <w:pPr>
        <w:pStyle w:val="BodyText"/>
        <w:numPr>
          <w:ilvl w:val="8"/>
          <w:numId w:val="25"/>
        </w:numPr>
        <w:tabs>
          <w:tab w:val="left" w:pos="851"/>
          <w:tab w:val="right" w:pos="8931"/>
        </w:tabs>
        <w:ind w:left="426" w:firstLine="3"/>
        <w:rPr>
          <w:rFonts w:cs="Times New Roman (Body CS)"/>
          <w:u w:val="single"/>
        </w:rPr>
      </w:pPr>
      <w:r>
        <w:rPr>
          <w:rFonts w:cs="Times New Roman (Body CS)"/>
          <w:u w:val="single"/>
        </w:rPr>
        <w:tab/>
      </w:r>
    </w:p>
    <w:p w14:paraId="24DA59FC" w14:textId="77777777" w:rsidR="000574B3" w:rsidRPr="000574B3" w:rsidRDefault="000574B3" w:rsidP="00BE3060">
      <w:pPr>
        <w:pStyle w:val="BodyText"/>
        <w:tabs>
          <w:tab w:val="left" w:pos="426"/>
          <w:tab w:val="right" w:pos="8931"/>
        </w:tabs>
        <w:rPr>
          <w:rFonts w:cs="Times New Roman (Body CS)"/>
        </w:rPr>
      </w:pPr>
    </w:p>
    <w:p w14:paraId="67BAD071" w14:textId="14C1EAC1" w:rsidR="000574B3" w:rsidRPr="00BE3060" w:rsidRDefault="00AD4C51" w:rsidP="00E57492">
      <w:pPr>
        <w:pStyle w:val="BodyText"/>
        <w:numPr>
          <w:ilvl w:val="0"/>
          <w:numId w:val="7"/>
        </w:numPr>
        <w:tabs>
          <w:tab w:val="left" w:pos="426"/>
          <w:tab w:val="right" w:pos="8931"/>
        </w:tabs>
        <w:ind w:left="426" w:hanging="426"/>
        <w:rPr>
          <w:rFonts w:cs="Times New Roman (Body CS)"/>
          <w:b/>
          <w:bCs/>
        </w:rPr>
      </w:pPr>
      <w:r>
        <w:rPr>
          <w:rFonts w:cs="Times New Roman (Body CS)"/>
          <w:b/>
          <w:bCs/>
        </w:rPr>
        <w:t>Where can you find more information about NSW CPD requirements</w:t>
      </w:r>
      <w:r w:rsidR="000574B3" w:rsidRPr="00BE3060">
        <w:rPr>
          <w:rFonts w:cs="Times New Roman (Body CS)"/>
          <w:b/>
          <w:bCs/>
        </w:rPr>
        <w:t>?</w:t>
      </w:r>
    </w:p>
    <w:p w14:paraId="4443AD12" w14:textId="2626325C"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73536633"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6184AA7C"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398D4FE8" w14:textId="77777777" w:rsidR="00BE3060" w:rsidRPr="00BE3060" w:rsidRDefault="00BE3060" w:rsidP="00BE3060">
      <w:pPr>
        <w:pStyle w:val="BodyText"/>
        <w:tabs>
          <w:tab w:val="left" w:pos="426"/>
          <w:tab w:val="right" w:pos="8931"/>
        </w:tabs>
        <w:rPr>
          <w:rFonts w:cs="Times New Roman (Body CS)"/>
          <w:u w:val="single"/>
        </w:rPr>
      </w:pPr>
      <w:r w:rsidRPr="00BE3060">
        <w:rPr>
          <w:rFonts w:cs="Times New Roman (Body CS)"/>
        </w:rPr>
        <w:tab/>
      </w:r>
      <w:r w:rsidRPr="00BE3060">
        <w:rPr>
          <w:rFonts w:cs="Times New Roman (Body CS)"/>
          <w:u w:val="single"/>
        </w:rPr>
        <w:tab/>
      </w:r>
    </w:p>
    <w:p w14:paraId="0299F535" w14:textId="6E57984C" w:rsidR="00F054FE" w:rsidRPr="00BE3060" w:rsidRDefault="00F054FE" w:rsidP="00F054FE">
      <w:pPr>
        <w:pStyle w:val="BodyText"/>
        <w:tabs>
          <w:tab w:val="left" w:pos="426"/>
          <w:tab w:val="right" w:pos="8931"/>
        </w:tabs>
        <w:rPr>
          <w:rFonts w:cs="Times New Roman (Body CS)"/>
          <w:u w:val="single"/>
        </w:rPr>
      </w:pPr>
    </w:p>
    <w:sectPr w:rsidR="00F054FE" w:rsidRPr="00BE3060" w:rsidSect="00A44974">
      <w:headerReference w:type="default" r:id="rId14"/>
      <w:footerReference w:type="default" r:id="rId15"/>
      <w:pgSz w:w="11906" w:h="16838"/>
      <w:pgMar w:top="2043" w:right="1440" w:bottom="851" w:left="144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A4F8" w14:textId="77777777" w:rsidR="00BF4D17" w:rsidRDefault="00BF4D17" w:rsidP="004470AE">
      <w:r>
        <w:separator/>
      </w:r>
    </w:p>
    <w:p w14:paraId="57879FB9" w14:textId="77777777" w:rsidR="00BF4D17" w:rsidRDefault="00BF4D17"/>
  </w:endnote>
  <w:endnote w:type="continuationSeparator" w:id="0">
    <w:p w14:paraId="7D624F27" w14:textId="77777777" w:rsidR="00BF4D17" w:rsidRDefault="00BF4D17" w:rsidP="004470AE">
      <w:r>
        <w:continuationSeparator/>
      </w:r>
    </w:p>
    <w:p w14:paraId="3F83805B" w14:textId="77777777" w:rsidR="00BF4D17" w:rsidRDefault="00BF4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Calibri"/>
    <w:panose1 w:val="00000000000000000000"/>
    <w:charset w:val="4D"/>
    <w:family w:val="auto"/>
    <w:notTrueType/>
    <w:pitch w:val="variable"/>
    <w:sig w:usb0="20000007" w:usb1="00000000" w:usb2="00000000" w:usb3="00000000" w:csb0="00000193" w:csb1="00000000"/>
  </w:font>
  <w:font w:name="PublicSans-Light">
    <w:altName w:val="Cambria"/>
    <w:panose1 w:val="00000000000000000000"/>
    <w:charset w:val="4D"/>
    <w:family w:val="auto"/>
    <w:notTrueType/>
    <w:pitch w:val="variable"/>
    <w:sig w:usb0="20000007" w:usb1="00000000" w:usb2="00000000" w:usb3="00000000" w:csb0="00000193" w:csb1="00000000"/>
  </w:font>
  <w:font w:name="Times New Roman (Body CS)">
    <w:altName w:val="Times New Roman"/>
    <w:panose1 w:val="00000000000000000000"/>
    <w:charset w:val="00"/>
    <w:family w:val="roman"/>
    <w:notTrueType/>
    <w:pitch w:val="default"/>
  </w:font>
  <w:font w:name="Gotham Rounded Medium">
    <w:panose1 w:val="02000000000000000000"/>
    <w:charset w:val="00"/>
    <w:family w:val="modern"/>
    <w:notTrueType/>
    <w:pitch w:val="variable"/>
    <w:sig w:usb0="A00000FF" w:usb1="4000004A" w:usb2="00000000" w:usb3="00000000" w:csb0="0000000B" w:csb1="00000000"/>
  </w:font>
  <w:font w:name="MinionPro-Regular">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4D"/>
    <w:family w:val="auto"/>
    <w:notTrueType/>
    <w:pitch w:val="variable"/>
    <w:sig w:usb0="20000007" w:usb1="00000000" w:usb2="00000000" w:usb3="00000000" w:csb0="00000193" w:csb1="00000000"/>
  </w:font>
  <w:font w:name="Public Sans Medium">
    <w:altName w:val="Calibri"/>
    <w:panose1 w:val="00000000000000000000"/>
    <w:charset w:val="4D"/>
    <w:family w:val="auto"/>
    <w:notTrueType/>
    <w:pitch w:val="variable"/>
    <w:sig w:usb0="20000007" w:usb1="00000000" w:usb2="00000000" w:usb3="00000000" w:csb0="00000193"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65719"/>
      <w:docPartObj>
        <w:docPartGallery w:val="Page Numbers (Bottom of Page)"/>
        <w:docPartUnique/>
      </w:docPartObj>
    </w:sdtPr>
    <w:sdtContent>
      <w:p w14:paraId="63A630E7" w14:textId="4A4ABD9E" w:rsidR="008A0D2E" w:rsidRDefault="008A0D2E" w:rsidP="00867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1137865"/>
      <w:docPartObj>
        <w:docPartGallery w:val="Page Numbers (Bottom of Page)"/>
        <w:docPartUnique/>
      </w:docPartObj>
    </w:sdtPr>
    <w:sdtContent>
      <w:p w14:paraId="12B11E2A" w14:textId="157E0C06" w:rsidR="004470AE" w:rsidRDefault="004470AE" w:rsidP="0086756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D7575" w14:textId="77777777" w:rsidR="004470AE" w:rsidRDefault="004470AE" w:rsidP="004470AE">
    <w:pPr>
      <w:pStyle w:val="Footer"/>
      <w:ind w:right="360"/>
    </w:pPr>
  </w:p>
  <w:p w14:paraId="5BFD41F7" w14:textId="77777777" w:rsidR="009E0ED8" w:rsidRDefault="009E0ED8"/>
  <w:p w14:paraId="118579CC" w14:textId="77777777" w:rsidR="009E0ED8" w:rsidRDefault="009E0ED8"/>
  <w:p w14:paraId="01D9DBF5" w14:textId="77777777" w:rsidR="009E0ED8" w:rsidRDefault="009E0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AA4" w14:textId="0AE10ACA" w:rsidR="004470AE" w:rsidRPr="004D7564" w:rsidRDefault="004470AE" w:rsidP="00867566">
    <w:pPr>
      <w:pStyle w:val="FOOTERcoverpage"/>
      <w:ind w:right="360"/>
      <w:rPr>
        <w:rStyle w:val="PageNumber"/>
        <w:rFonts w:ascii="Public Sans Light" w:hAnsi="Public Sans Light" w:cs="Public Sans Light"/>
        <w:color w:val="0C2C74"/>
        <w:sz w:val="14"/>
        <w:szCs w:val="14"/>
      </w:rPr>
    </w:pPr>
    <w:r w:rsidRPr="004D7564">
      <w:rPr>
        <w:rStyle w:val="PageNumber"/>
        <w:rFonts w:ascii="Public Sans Light" w:hAnsi="Public Sans Light" w:cs="Public Sans Light"/>
        <w:color w:val="0C2C74"/>
        <w:sz w:val="14"/>
        <w:szCs w:val="14"/>
      </w:rPr>
      <w:t>On Gadigal Country.</w:t>
    </w:r>
  </w:p>
  <w:sdt>
    <w:sdtPr>
      <w:rPr>
        <w:rStyle w:val="PageNumber"/>
      </w:rPr>
      <w:id w:val="287479969"/>
      <w:docPartObj>
        <w:docPartGallery w:val="Page Numbers (Bottom of Page)"/>
        <w:docPartUnique/>
      </w:docPartObj>
    </w:sdtPr>
    <w:sdtContent>
      <w:p w14:paraId="380D487B" w14:textId="77777777" w:rsidR="00644A72" w:rsidRDefault="00644A72" w:rsidP="00644A72">
        <w:pPr>
          <w:pStyle w:val="Footer"/>
          <w:framePr w:wrap="none" w:vAnchor="text" w:hAnchor="page" w:x="10460" w:y="179"/>
          <w:ind w:left="-757" w:right="-757" w:firstLine="7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71DBB1" w14:textId="082D1712" w:rsidR="008A0D2E" w:rsidRPr="004D7564" w:rsidRDefault="009003B9" w:rsidP="00867566">
    <w:pPr>
      <w:pStyle w:val="FOOTERcoverpage"/>
      <w:rPr>
        <w:rStyle w:val="PageNumber"/>
        <w:rFonts w:ascii="Public Sans Light" w:hAnsi="Public Sans Light" w:cs="Public Sans Light"/>
        <w:color w:val="364392"/>
        <w:sz w:val="14"/>
        <w:szCs w:val="14"/>
      </w:rPr>
    </w:pPr>
    <w:r w:rsidRPr="004D7564">
      <w:rPr>
        <w:rStyle w:val="PageNumber"/>
        <w:rFonts w:ascii="Public Sans Light" w:hAnsi="Public Sans Light" w:cs="Public Sans Light"/>
        <w:color w:val="364392"/>
        <w:sz w:val="14"/>
        <w:szCs w:val="14"/>
      </w:rPr>
      <w:t>Protecting consumers.     Registering architects.     Informing the public.     Promoting architecture.</w:t>
    </w:r>
  </w:p>
  <w:p w14:paraId="25A8A289" w14:textId="3E78CF88" w:rsidR="009003B9" w:rsidRPr="009003B9" w:rsidRDefault="009003B9" w:rsidP="00867566">
    <w:pPr>
      <w:pStyle w:val="FOOTERcoverpage"/>
      <w:rPr>
        <w:color w:val="000000" w:themeColor="text1"/>
      </w:rPr>
    </w:pPr>
    <w:r w:rsidRPr="009003B9">
      <w:rPr>
        <w:rStyle w:val="PageNumber"/>
        <w:rFonts w:ascii="Public Sans Light" w:hAnsi="Public Sans Light" w:cs="Public Sans Light"/>
        <w:color w:val="000000" w:themeColor="text1"/>
        <w:sz w:val="14"/>
        <w:szCs w:val="14"/>
      </w:rPr>
      <w:t>Level 2, 156 Gloucester St</w:t>
    </w:r>
    <w:r w:rsidR="00755B31">
      <w:rPr>
        <w:rStyle w:val="PageNumber"/>
        <w:rFonts w:ascii="Public Sans Light" w:hAnsi="Public Sans Light" w:cs="Public Sans Light"/>
        <w:color w:val="000000" w:themeColor="text1"/>
        <w:sz w:val="14"/>
        <w:szCs w:val="14"/>
      </w:rPr>
      <w:t>reet</w:t>
    </w:r>
    <w:r w:rsidRPr="009003B9">
      <w:rPr>
        <w:rStyle w:val="PageNumber"/>
        <w:rFonts w:ascii="Public Sans Light" w:hAnsi="Public Sans Light" w:cs="Public Sans Light"/>
        <w:color w:val="000000" w:themeColor="text1"/>
        <w:sz w:val="14"/>
        <w:szCs w:val="14"/>
      </w:rPr>
      <w:t xml:space="preserve"> Sydney NSW 2000     02 9241 4033     mail@architects.nsw.gov.au     </w:t>
    </w:r>
    <w:hyperlink r:id="rId1" w:history="1">
      <w:r w:rsidRPr="00052001">
        <w:rPr>
          <w:rStyle w:val="Hyperlink"/>
        </w:rPr>
        <w:t>architects.nsw.gov.au</w:t>
      </w:r>
    </w:hyperlink>
    <w:r w:rsidR="008A0D2E">
      <w:rPr>
        <w:rStyle w:val="PageNumber"/>
        <w:rFonts w:ascii="Public Sans Light" w:hAnsi="Public Sans Light" w:cs="Public Sans Light"/>
        <w:color w:val="000000" w:themeColor="text1"/>
        <w:sz w:val="14"/>
        <w:szCs w:val="14"/>
      </w:rPr>
      <w:t xml:space="preserve">                                         </w:t>
    </w:r>
  </w:p>
  <w:p w14:paraId="1EBA03DE" w14:textId="77777777" w:rsidR="009E0ED8" w:rsidRDefault="009E0ED8"/>
  <w:p w14:paraId="51ABB763" w14:textId="77777777" w:rsidR="009E0ED8" w:rsidRDefault="009E0ED8"/>
  <w:p w14:paraId="3572A272" w14:textId="77777777" w:rsidR="009E0ED8" w:rsidRDefault="009E0E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45212"/>
      <w:docPartObj>
        <w:docPartGallery w:val="Page Numbers (Bottom of Page)"/>
        <w:docPartUnique/>
      </w:docPartObj>
    </w:sdtPr>
    <w:sdtContent>
      <w:p w14:paraId="1E0FAAC6" w14:textId="26648532" w:rsidR="00D00CDF" w:rsidRDefault="00D00CDF" w:rsidP="004272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404DBE" w14:textId="4C51AEF0" w:rsidR="00D00CDF" w:rsidRPr="009003B9" w:rsidRDefault="00D00CDF" w:rsidP="00D00CDF">
    <w:pPr>
      <w:pStyle w:val="NoParagraphStyle"/>
      <w:suppressAutoHyphens/>
      <w:spacing w:line="240" w:lineRule="auto"/>
      <w:ind w:right="360"/>
      <w:rPr>
        <w:rFonts w:ascii="Public Sans Light" w:hAnsi="Public Sans Light" w:cs="Public Sans Light"/>
        <w:color w:val="000000" w:themeColor="text1"/>
        <w:sz w:val="14"/>
        <w:szCs w:val="14"/>
      </w:rPr>
    </w:pPr>
    <w:r>
      <w:rPr>
        <w:rStyle w:val="PageNumber"/>
        <w:rFonts w:ascii="Public Sans Light" w:hAnsi="Public Sans Light" w:cs="Public Sans Light"/>
        <w:color w:val="000000" w:themeColor="text1"/>
        <w:sz w:val="14"/>
        <w:szCs w:val="14"/>
      </w:rPr>
      <w:t xml:space="preserve">                                   </w:t>
    </w:r>
  </w:p>
  <w:p w14:paraId="73F341E5" w14:textId="77777777" w:rsidR="00D00CDF" w:rsidRDefault="00D00CDF"/>
  <w:p w14:paraId="5633E028" w14:textId="77777777" w:rsidR="00D00CDF" w:rsidRDefault="00D00CDF"/>
  <w:p w14:paraId="1F2B4303" w14:textId="77777777" w:rsidR="00D00CDF" w:rsidRDefault="00D00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2389" w14:textId="77777777" w:rsidR="00BF4D17" w:rsidRDefault="00BF4D17" w:rsidP="004470AE">
      <w:r>
        <w:separator/>
      </w:r>
    </w:p>
    <w:p w14:paraId="7DCC10F6" w14:textId="77777777" w:rsidR="00BF4D17" w:rsidRDefault="00BF4D17"/>
  </w:footnote>
  <w:footnote w:type="continuationSeparator" w:id="0">
    <w:p w14:paraId="4194DA83" w14:textId="77777777" w:rsidR="00BF4D17" w:rsidRDefault="00BF4D17" w:rsidP="004470AE">
      <w:r>
        <w:continuationSeparator/>
      </w:r>
    </w:p>
    <w:p w14:paraId="068FA1F8" w14:textId="77777777" w:rsidR="00BF4D17" w:rsidRDefault="00BF4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B5B8" w14:textId="295763C3" w:rsidR="004470AE" w:rsidRDefault="00790BAB">
    <w:pPr>
      <w:pStyle w:val="Header"/>
    </w:pPr>
    <w:r>
      <w:rPr>
        <w:noProof/>
      </w:rPr>
      <w:drawing>
        <wp:inline distT="0" distB="0" distL="0" distR="0" wp14:anchorId="41B96FAF" wp14:editId="189B0AA8">
          <wp:extent cx="2450858" cy="541165"/>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67837" cy="633237"/>
                  </a:xfrm>
                  <a:prstGeom prst="rect">
                    <a:avLst/>
                  </a:prstGeom>
                </pic:spPr>
              </pic:pic>
            </a:graphicData>
          </a:graphic>
        </wp:inline>
      </w:drawing>
    </w:r>
  </w:p>
  <w:p w14:paraId="5D8EDF74" w14:textId="77777777" w:rsidR="009E0ED8" w:rsidRDefault="009E0ED8"/>
  <w:p w14:paraId="5C5713CF" w14:textId="77777777" w:rsidR="009E0ED8" w:rsidRDefault="009E0ED8"/>
  <w:p w14:paraId="6D9A8884" w14:textId="77777777" w:rsidR="009E0ED8" w:rsidRDefault="009E0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EA8" w14:textId="342C071D" w:rsidR="0007381D" w:rsidRDefault="0007381D">
    <w:pPr>
      <w:pStyle w:val="Header"/>
    </w:pPr>
    <w:r>
      <w:rPr>
        <w:noProof/>
      </w:rPr>
      <w:drawing>
        <wp:inline distT="0" distB="0" distL="0" distR="0" wp14:anchorId="37A02B82" wp14:editId="6988B64A">
          <wp:extent cx="1633855" cy="3734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8444" cy="420199"/>
                  </a:xfrm>
                  <a:prstGeom prst="rect">
                    <a:avLst/>
                  </a:prstGeom>
                </pic:spPr>
              </pic:pic>
            </a:graphicData>
          </a:graphic>
        </wp:inline>
      </w:drawing>
    </w:r>
  </w:p>
  <w:p w14:paraId="49925CE8" w14:textId="77777777" w:rsidR="0007381D" w:rsidRDefault="0007381D"/>
  <w:p w14:paraId="0F02FD16" w14:textId="77777777" w:rsidR="0007381D" w:rsidRDefault="0007381D"/>
  <w:p w14:paraId="00B3EF71" w14:textId="77777777" w:rsidR="0007381D" w:rsidRDefault="00073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DE"/>
    <w:multiLevelType w:val="hybridMultilevel"/>
    <w:tmpl w:val="AD042710"/>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A15DA9"/>
    <w:multiLevelType w:val="hybridMultilevel"/>
    <w:tmpl w:val="F6024D32"/>
    <w:lvl w:ilvl="0" w:tplc="5EE84452">
      <w:numFmt w:val="bullet"/>
      <w:lvlText w:val="•"/>
      <w:lvlJc w:val="left"/>
      <w:pPr>
        <w:ind w:left="720" w:hanging="360"/>
      </w:pPr>
      <w:rPr>
        <w:rFonts w:ascii="Gotham Rounded Book" w:eastAsiaTheme="minorHAnsi" w:hAnsi="Gotham Rounded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8A0BE1"/>
    <w:multiLevelType w:val="hybridMultilevel"/>
    <w:tmpl w:val="96BA00E2"/>
    <w:lvl w:ilvl="0" w:tplc="B13A93F4">
      <w:numFmt w:val="bullet"/>
      <w:lvlText w:val="•"/>
      <w:lvlJc w:val="left"/>
      <w:pPr>
        <w:ind w:left="1080" w:hanging="720"/>
      </w:pPr>
      <w:rPr>
        <w:rFonts w:ascii="Public Sans Light" w:eastAsia="PublicSans-Light" w:hAnsi="Public Sans Light" w:cs="Public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B3002"/>
    <w:multiLevelType w:val="hybridMultilevel"/>
    <w:tmpl w:val="FCC4A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B47A2"/>
    <w:multiLevelType w:val="hybridMultilevel"/>
    <w:tmpl w:val="A41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77DA1"/>
    <w:multiLevelType w:val="hybridMultilevel"/>
    <w:tmpl w:val="EF0672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660" w:hanging="360"/>
      </w:pPr>
    </w:lvl>
  </w:abstractNum>
  <w:abstractNum w:abstractNumId="6" w15:restartNumberingAfterBreak="0">
    <w:nsid w:val="303F2C0B"/>
    <w:multiLevelType w:val="hybridMultilevel"/>
    <w:tmpl w:val="E4BA377E"/>
    <w:lvl w:ilvl="0" w:tplc="9126FAC4">
      <w:numFmt w:val="bullet"/>
      <w:lvlText w:val="•"/>
      <w:lvlJc w:val="left"/>
      <w:pPr>
        <w:ind w:left="1080" w:hanging="720"/>
      </w:pPr>
      <w:rPr>
        <w:rFonts w:ascii="Public Sans Light" w:eastAsia="PublicSans-Light" w:hAnsi="Public Sans Light" w:cs="PublicSans-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91B41"/>
    <w:multiLevelType w:val="multilevel"/>
    <w:tmpl w:val="7082CAF2"/>
    <w:styleLink w:val="CurrentList1"/>
    <w:lvl w:ilvl="0">
      <w:numFmt w:val="bullet"/>
      <w:lvlText w:val="•"/>
      <w:lvlJc w:val="left"/>
      <w:pPr>
        <w:ind w:left="1440" w:hanging="720"/>
      </w:pPr>
      <w:rPr>
        <w:rFonts w:ascii="Public Sans Light" w:eastAsiaTheme="minorHAnsi" w:hAnsi="Public Sans Light" w:cs="Times New Roman (Body C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77D68B4"/>
    <w:multiLevelType w:val="hybridMultilevel"/>
    <w:tmpl w:val="C80E48C4"/>
    <w:lvl w:ilvl="0" w:tplc="E6526BA4">
      <w:start w:val="1"/>
      <w:numFmt w:val="bullet"/>
      <w:pStyle w:val="BulletesLis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C024C15"/>
    <w:multiLevelType w:val="hybridMultilevel"/>
    <w:tmpl w:val="EF0C5CA6"/>
    <w:lvl w:ilvl="0" w:tplc="5EE84452">
      <w:numFmt w:val="bullet"/>
      <w:lvlText w:val="•"/>
      <w:lvlJc w:val="left"/>
      <w:pPr>
        <w:ind w:left="720" w:hanging="360"/>
      </w:pPr>
      <w:rPr>
        <w:rFonts w:ascii="Gotham Rounded Book" w:eastAsiaTheme="minorHAnsi"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EC6A38"/>
    <w:multiLevelType w:val="hybridMultilevel"/>
    <w:tmpl w:val="6AA820CC"/>
    <w:lvl w:ilvl="0" w:tplc="0C09001B">
      <w:start w:val="1"/>
      <w:numFmt w:val="lowerRoman"/>
      <w:lvlText w:val="%1."/>
      <w:lvlJc w:val="righ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49325431"/>
    <w:multiLevelType w:val="hybridMultilevel"/>
    <w:tmpl w:val="5432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8013E"/>
    <w:multiLevelType w:val="hybridMultilevel"/>
    <w:tmpl w:val="2E26AC62"/>
    <w:lvl w:ilvl="0" w:tplc="996C71B0">
      <w:start w:val="1"/>
      <w:numFmt w:val="lowerRoman"/>
      <w:lvlText w:val="%1."/>
      <w:lvlJc w:val="right"/>
      <w:pPr>
        <w:ind w:left="3702" w:hanging="360"/>
      </w:pPr>
    </w:lvl>
    <w:lvl w:ilvl="1" w:tplc="0C090019">
      <w:start w:val="1"/>
      <w:numFmt w:val="lowerLetter"/>
      <w:lvlText w:val="%2."/>
      <w:lvlJc w:val="left"/>
      <w:pPr>
        <w:ind w:left="4422" w:hanging="360"/>
      </w:pPr>
    </w:lvl>
    <w:lvl w:ilvl="2" w:tplc="0C09001B" w:tentative="1">
      <w:start w:val="1"/>
      <w:numFmt w:val="lowerRoman"/>
      <w:lvlText w:val="%3."/>
      <w:lvlJc w:val="right"/>
      <w:pPr>
        <w:ind w:left="5142" w:hanging="180"/>
      </w:pPr>
    </w:lvl>
    <w:lvl w:ilvl="3" w:tplc="0C09000F" w:tentative="1">
      <w:start w:val="1"/>
      <w:numFmt w:val="decimal"/>
      <w:lvlText w:val="%4."/>
      <w:lvlJc w:val="left"/>
      <w:pPr>
        <w:ind w:left="5862" w:hanging="360"/>
      </w:pPr>
    </w:lvl>
    <w:lvl w:ilvl="4" w:tplc="0C090019" w:tentative="1">
      <w:start w:val="1"/>
      <w:numFmt w:val="lowerLetter"/>
      <w:lvlText w:val="%5."/>
      <w:lvlJc w:val="left"/>
      <w:pPr>
        <w:ind w:left="6582" w:hanging="360"/>
      </w:pPr>
    </w:lvl>
    <w:lvl w:ilvl="5" w:tplc="0C09001B" w:tentative="1">
      <w:start w:val="1"/>
      <w:numFmt w:val="lowerRoman"/>
      <w:lvlText w:val="%6."/>
      <w:lvlJc w:val="right"/>
      <w:pPr>
        <w:ind w:left="7302" w:hanging="180"/>
      </w:pPr>
    </w:lvl>
    <w:lvl w:ilvl="6" w:tplc="0C09000F" w:tentative="1">
      <w:start w:val="1"/>
      <w:numFmt w:val="decimal"/>
      <w:lvlText w:val="%7."/>
      <w:lvlJc w:val="left"/>
      <w:pPr>
        <w:ind w:left="8022" w:hanging="360"/>
      </w:pPr>
    </w:lvl>
    <w:lvl w:ilvl="7" w:tplc="0C090019" w:tentative="1">
      <w:start w:val="1"/>
      <w:numFmt w:val="lowerLetter"/>
      <w:lvlText w:val="%8."/>
      <w:lvlJc w:val="left"/>
      <w:pPr>
        <w:ind w:left="8742" w:hanging="360"/>
      </w:pPr>
    </w:lvl>
    <w:lvl w:ilvl="8" w:tplc="0C09001B" w:tentative="1">
      <w:start w:val="1"/>
      <w:numFmt w:val="lowerRoman"/>
      <w:lvlText w:val="%9."/>
      <w:lvlJc w:val="right"/>
      <w:pPr>
        <w:ind w:left="9462" w:hanging="180"/>
      </w:pPr>
    </w:lvl>
  </w:abstractNum>
  <w:abstractNum w:abstractNumId="13" w15:restartNumberingAfterBreak="0">
    <w:nsid w:val="5E0079D8"/>
    <w:multiLevelType w:val="hybridMultilevel"/>
    <w:tmpl w:val="347C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73144"/>
    <w:multiLevelType w:val="hybridMultilevel"/>
    <w:tmpl w:val="003681C6"/>
    <w:lvl w:ilvl="0" w:tplc="6D68CB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5F6E26"/>
    <w:multiLevelType w:val="hybridMultilevel"/>
    <w:tmpl w:val="D010A916"/>
    <w:lvl w:ilvl="0" w:tplc="9F12FB56">
      <w:start w:val="4"/>
      <w:numFmt w:val="lowerRoman"/>
      <w:lvlText w:val="%1."/>
      <w:lvlJc w:val="right"/>
      <w:pPr>
        <w:ind w:left="1376" w:hanging="360"/>
      </w:pPr>
      <w:rPr>
        <w:rFonts w:hint="default"/>
      </w:rPr>
    </w:lvl>
    <w:lvl w:ilvl="1" w:tplc="0C090019" w:tentative="1">
      <w:start w:val="1"/>
      <w:numFmt w:val="lowerLetter"/>
      <w:lvlText w:val="%2."/>
      <w:lvlJc w:val="left"/>
      <w:pPr>
        <w:ind w:left="2096" w:hanging="360"/>
      </w:pPr>
    </w:lvl>
    <w:lvl w:ilvl="2" w:tplc="0C09001B" w:tentative="1">
      <w:start w:val="1"/>
      <w:numFmt w:val="lowerRoman"/>
      <w:lvlText w:val="%3."/>
      <w:lvlJc w:val="right"/>
      <w:pPr>
        <w:ind w:left="2816" w:hanging="180"/>
      </w:pPr>
    </w:lvl>
    <w:lvl w:ilvl="3" w:tplc="0C09000F" w:tentative="1">
      <w:start w:val="1"/>
      <w:numFmt w:val="decimal"/>
      <w:lvlText w:val="%4."/>
      <w:lvlJc w:val="left"/>
      <w:pPr>
        <w:ind w:left="3536" w:hanging="360"/>
      </w:pPr>
    </w:lvl>
    <w:lvl w:ilvl="4" w:tplc="0C090019" w:tentative="1">
      <w:start w:val="1"/>
      <w:numFmt w:val="lowerLetter"/>
      <w:lvlText w:val="%5."/>
      <w:lvlJc w:val="left"/>
      <w:pPr>
        <w:ind w:left="4256" w:hanging="360"/>
      </w:pPr>
    </w:lvl>
    <w:lvl w:ilvl="5" w:tplc="0C09001B" w:tentative="1">
      <w:start w:val="1"/>
      <w:numFmt w:val="lowerRoman"/>
      <w:lvlText w:val="%6."/>
      <w:lvlJc w:val="right"/>
      <w:pPr>
        <w:ind w:left="4976" w:hanging="180"/>
      </w:pPr>
    </w:lvl>
    <w:lvl w:ilvl="6" w:tplc="0C09000F" w:tentative="1">
      <w:start w:val="1"/>
      <w:numFmt w:val="decimal"/>
      <w:lvlText w:val="%7."/>
      <w:lvlJc w:val="left"/>
      <w:pPr>
        <w:ind w:left="5696" w:hanging="360"/>
      </w:pPr>
    </w:lvl>
    <w:lvl w:ilvl="7" w:tplc="0C090019" w:tentative="1">
      <w:start w:val="1"/>
      <w:numFmt w:val="lowerLetter"/>
      <w:lvlText w:val="%8."/>
      <w:lvlJc w:val="left"/>
      <w:pPr>
        <w:ind w:left="6416" w:hanging="360"/>
      </w:pPr>
    </w:lvl>
    <w:lvl w:ilvl="8" w:tplc="0C09001B" w:tentative="1">
      <w:start w:val="1"/>
      <w:numFmt w:val="lowerRoman"/>
      <w:lvlText w:val="%9."/>
      <w:lvlJc w:val="right"/>
      <w:pPr>
        <w:ind w:left="7136" w:hanging="180"/>
      </w:pPr>
    </w:lvl>
  </w:abstractNum>
  <w:abstractNum w:abstractNumId="16" w15:restartNumberingAfterBreak="0">
    <w:nsid w:val="637B2E81"/>
    <w:multiLevelType w:val="hybridMultilevel"/>
    <w:tmpl w:val="9ED4C1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6E07236"/>
    <w:multiLevelType w:val="hybridMultilevel"/>
    <w:tmpl w:val="81EA5734"/>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6C996A55"/>
    <w:multiLevelType w:val="hybridMultilevel"/>
    <w:tmpl w:val="33A0067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15:restartNumberingAfterBreak="0">
    <w:nsid w:val="6CBB055F"/>
    <w:multiLevelType w:val="hybridMultilevel"/>
    <w:tmpl w:val="39D05FB0"/>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9006B2"/>
    <w:multiLevelType w:val="hybridMultilevel"/>
    <w:tmpl w:val="04C685B4"/>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72A32DF5"/>
    <w:multiLevelType w:val="hybridMultilevel"/>
    <w:tmpl w:val="50C06892"/>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72557B"/>
    <w:multiLevelType w:val="hybridMultilevel"/>
    <w:tmpl w:val="7082CAF2"/>
    <w:lvl w:ilvl="0" w:tplc="E8E8BBCE">
      <w:numFmt w:val="bullet"/>
      <w:lvlText w:val="•"/>
      <w:lvlJc w:val="left"/>
      <w:pPr>
        <w:ind w:left="1440" w:hanging="720"/>
      </w:pPr>
      <w:rPr>
        <w:rFonts w:ascii="Public Sans Light" w:eastAsiaTheme="minorHAnsi" w:hAnsi="Public Sans Light" w:cs="Times New Roman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877733"/>
    <w:multiLevelType w:val="hybridMultilevel"/>
    <w:tmpl w:val="702CE56A"/>
    <w:lvl w:ilvl="0" w:tplc="2D0CA04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C453FD"/>
    <w:multiLevelType w:val="hybridMultilevel"/>
    <w:tmpl w:val="9E9C6F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0C090019">
      <w:start w:val="1"/>
      <w:numFmt w:val="lowerLetter"/>
      <w:lvlText w:val="%9."/>
      <w:lvlJc w:val="left"/>
      <w:pPr>
        <w:ind w:left="8157" w:hanging="360"/>
      </w:pPr>
    </w:lvl>
  </w:abstractNum>
  <w:num w:numId="1" w16cid:durableId="923536358">
    <w:abstractNumId w:val="4"/>
  </w:num>
  <w:num w:numId="2" w16cid:durableId="325015777">
    <w:abstractNumId w:val="22"/>
  </w:num>
  <w:num w:numId="3" w16cid:durableId="909120335">
    <w:abstractNumId w:val="7"/>
  </w:num>
  <w:num w:numId="4" w16cid:durableId="490485250">
    <w:abstractNumId w:val="8"/>
  </w:num>
  <w:num w:numId="5" w16cid:durableId="544946929">
    <w:abstractNumId w:val="13"/>
  </w:num>
  <w:num w:numId="6" w16cid:durableId="1732386673">
    <w:abstractNumId w:val="1"/>
  </w:num>
  <w:num w:numId="7" w16cid:durableId="1854108174">
    <w:abstractNumId w:val="14"/>
  </w:num>
  <w:num w:numId="8" w16cid:durableId="1998997677">
    <w:abstractNumId w:val="12"/>
  </w:num>
  <w:num w:numId="9" w16cid:durableId="1843350068">
    <w:abstractNumId w:val="17"/>
  </w:num>
  <w:num w:numId="10" w16cid:durableId="1746799188">
    <w:abstractNumId w:val="15"/>
  </w:num>
  <w:num w:numId="11" w16cid:durableId="1269580477">
    <w:abstractNumId w:val="3"/>
  </w:num>
  <w:num w:numId="12" w16cid:durableId="848519956">
    <w:abstractNumId w:val="10"/>
  </w:num>
  <w:num w:numId="13" w16cid:durableId="1236354316">
    <w:abstractNumId w:val="21"/>
  </w:num>
  <w:num w:numId="14" w16cid:durableId="1667779687">
    <w:abstractNumId w:val="11"/>
  </w:num>
  <w:num w:numId="15" w16cid:durableId="970525625">
    <w:abstractNumId w:val="2"/>
  </w:num>
  <w:num w:numId="16" w16cid:durableId="437483085">
    <w:abstractNumId w:val="9"/>
  </w:num>
  <w:num w:numId="17" w16cid:durableId="932009507">
    <w:abstractNumId w:val="6"/>
  </w:num>
  <w:num w:numId="18" w16cid:durableId="43918663">
    <w:abstractNumId w:val="0"/>
  </w:num>
  <w:num w:numId="19" w16cid:durableId="32851908">
    <w:abstractNumId w:val="23"/>
  </w:num>
  <w:num w:numId="20" w16cid:durableId="1165708351">
    <w:abstractNumId w:val="16"/>
  </w:num>
  <w:num w:numId="21" w16cid:durableId="1653944367">
    <w:abstractNumId w:val="24"/>
  </w:num>
  <w:num w:numId="22" w16cid:durableId="1443568080">
    <w:abstractNumId w:val="20"/>
  </w:num>
  <w:num w:numId="23" w16cid:durableId="1428502767">
    <w:abstractNumId w:val="18"/>
  </w:num>
  <w:num w:numId="24" w16cid:durableId="1250847664">
    <w:abstractNumId w:val="19"/>
  </w:num>
  <w:num w:numId="25" w16cid:durableId="1628387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E"/>
    <w:rsid w:val="00003C25"/>
    <w:rsid w:val="00052001"/>
    <w:rsid w:val="000574B3"/>
    <w:rsid w:val="0007381D"/>
    <w:rsid w:val="00081209"/>
    <w:rsid w:val="00085406"/>
    <w:rsid w:val="000C4763"/>
    <w:rsid w:val="000D055F"/>
    <w:rsid w:val="000D3041"/>
    <w:rsid w:val="000D6229"/>
    <w:rsid w:val="00103AB6"/>
    <w:rsid w:val="001177AF"/>
    <w:rsid w:val="00121477"/>
    <w:rsid w:val="001362C1"/>
    <w:rsid w:val="00151C69"/>
    <w:rsid w:val="00154F5E"/>
    <w:rsid w:val="00185B00"/>
    <w:rsid w:val="00193F16"/>
    <w:rsid w:val="001C387D"/>
    <w:rsid w:val="001D2184"/>
    <w:rsid w:val="001E0194"/>
    <w:rsid w:val="00214651"/>
    <w:rsid w:val="002278A3"/>
    <w:rsid w:val="0023390E"/>
    <w:rsid w:val="00267339"/>
    <w:rsid w:val="002A12D7"/>
    <w:rsid w:val="002D0495"/>
    <w:rsid w:val="00312A87"/>
    <w:rsid w:val="00315912"/>
    <w:rsid w:val="00353F41"/>
    <w:rsid w:val="00362F8E"/>
    <w:rsid w:val="00364EF1"/>
    <w:rsid w:val="00365C52"/>
    <w:rsid w:val="00367A85"/>
    <w:rsid w:val="00374880"/>
    <w:rsid w:val="00383F44"/>
    <w:rsid w:val="00395C73"/>
    <w:rsid w:val="003A4510"/>
    <w:rsid w:val="003D4F36"/>
    <w:rsid w:val="003F151D"/>
    <w:rsid w:val="004167FA"/>
    <w:rsid w:val="00441EC3"/>
    <w:rsid w:val="004470AE"/>
    <w:rsid w:val="00452BC5"/>
    <w:rsid w:val="00476BC9"/>
    <w:rsid w:val="004858EF"/>
    <w:rsid w:val="004C5F21"/>
    <w:rsid w:val="004D7564"/>
    <w:rsid w:val="005167C9"/>
    <w:rsid w:val="00541ABA"/>
    <w:rsid w:val="00551936"/>
    <w:rsid w:val="005669BB"/>
    <w:rsid w:val="00577FAA"/>
    <w:rsid w:val="00595C8E"/>
    <w:rsid w:val="00644A72"/>
    <w:rsid w:val="00686D38"/>
    <w:rsid w:val="0069264D"/>
    <w:rsid w:val="00694556"/>
    <w:rsid w:val="006C34B9"/>
    <w:rsid w:val="006D4B40"/>
    <w:rsid w:val="007249E7"/>
    <w:rsid w:val="00755B31"/>
    <w:rsid w:val="00771F52"/>
    <w:rsid w:val="00776F5A"/>
    <w:rsid w:val="00777339"/>
    <w:rsid w:val="00790BAB"/>
    <w:rsid w:val="00791F72"/>
    <w:rsid w:val="007B0143"/>
    <w:rsid w:val="007D3C21"/>
    <w:rsid w:val="0080377B"/>
    <w:rsid w:val="00806104"/>
    <w:rsid w:val="008321D6"/>
    <w:rsid w:val="00846D7A"/>
    <w:rsid w:val="00860EE3"/>
    <w:rsid w:val="00867566"/>
    <w:rsid w:val="008905DB"/>
    <w:rsid w:val="008A0D2E"/>
    <w:rsid w:val="008D1EC9"/>
    <w:rsid w:val="008E4295"/>
    <w:rsid w:val="009003B9"/>
    <w:rsid w:val="00902EC7"/>
    <w:rsid w:val="00927611"/>
    <w:rsid w:val="00951E3E"/>
    <w:rsid w:val="009862E4"/>
    <w:rsid w:val="009A1CCF"/>
    <w:rsid w:val="009C005E"/>
    <w:rsid w:val="009E0ED8"/>
    <w:rsid w:val="009F6DD7"/>
    <w:rsid w:val="00A03C81"/>
    <w:rsid w:val="00A10B7A"/>
    <w:rsid w:val="00A4281D"/>
    <w:rsid w:val="00A44974"/>
    <w:rsid w:val="00A53C53"/>
    <w:rsid w:val="00A557A9"/>
    <w:rsid w:val="00A57F92"/>
    <w:rsid w:val="00A63A06"/>
    <w:rsid w:val="00A96BE9"/>
    <w:rsid w:val="00AB15CE"/>
    <w:rsid w:val="00AB7E87"/>
    <w:rsid w:val="00AD4C51"/>
    <w:rsid w:val="00AE30C7"/>
    <w:rsid w:val="00B0784C"/>
    <w:rsid w:val="00B14DDB"/>
    <w:rsid w:val="00B27119"/>
    <w:rsid w:val="00B36811"/>
    <w:rsid w:val="00B522A3"/>
    <w:rsid w:val="00BA1277"/>
    <w:rsid w:val="00BC061C"/>
    <w:rsid w:val="00BC69D7"/>
    <w:rsid w:val="00BD1D6E"/>
    <w:rsid w:val="00BE3060"/>
    <w:rsid w:val="00BF4D17"/>
    <w:rsid w:val="00C10B97"/>
    <w:rsid w:val="00C376C3"/>
    <w:rsid w:val="00C47316"/>
    <w:rsid w:val="00C51C7B"/>
    <w:rsid w:val="00C62307"/>
    <w:rsid w:val="00C65C8C"/>
    <w:rsid w:val="00CB4A23"/>
    <w:rsid w:val="00CD3EBD"/>
    <w:rsid w:val="00CF46E6"/>
    <w:rsid w:val="00D00CDF"/>
    <w:rsid w:val="00D244B1"/>
    <w:rsid w:val="00D24B59"/>
    <w:rsid w:val="00D525DC"/>
    <w:rsid w:val="00D53C1F"/>
    <w:rsid w:val="00D76F46"/>
    <w:rsid w:val="00D850C0"/>
    <w:rsid w:val="00D861AC"/>
    <w:rsid w:val="00D926F6"/>
    <w:rsid w:val="00DB6535"/>
    <w:rsid w:val="00DC7100"/>
    <w:rsid w:val="00E57492"/>
    <w:rsid w:val="00E9193F"/>
    <w:rsid w:val="00E94FA5"/>
    <w:rsid w:val="00EC2AE0"/>
    <w:rsid w:val="00EC4E25"/>
    <w:rsid w:val="00EF3C8D"/>
    <w:rsid w:val="00F02AED"/>
    <w:rsid w:val="00F054FE"/>
    <w:rsid w:val="00F07BA0"/>
    <w:rsid w:val="00F306A6"/>
    <w:rsid w:val="00F35442"/>
    <w:rsid w:val="00F55008"/>
    <w:rsid w:val="00F63DD5"/>
    <w:rsid w:val="00FA2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218F"/>
  <w15:chartTrackingRefBased/>
  <w15:docId w15:val="{E3B50315-8152-0845-947B-DDFAB16D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8C"/>
    <w:pPr>
      <w:spacing w:after="120"/>
      <w:outlineLvl w:val="0"/>
    </w:pPr>
    <w:rPr>
      <w:rFonts w:ascii="Gotham Rounded Medium" w:eastAsiaTheme="majorEastAsia" w:hAnsi="Gotham Rounded Medium"/>
      <w:color w:val="6E0564"/>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3C8D"/>
    <w:pPr>
      <w:widowControl w:val="0"/>
      <w:autoSpaceDE w:val="0"/>
      <w:autoSpaceDN w:val="0"/>
      <w:spacing w:after="120" w:line="276" w:lineRule="auto"/>
    </w:pPr>
    <w:rPr>
      <w:rFonts w:ascii="Public Sans Light" w:eastAsia="PublicSans-Light" w:hAnsi="Public Sans Light" w:cs="PublicSans-Light"/>
      <w:sz w:val="20"/>
      <w:szCs w:val="20"/>
    </w:rPr>
  </w:style>
  <w:style w:type="character" w:customStyle="1" w:styleId="BodyTextChar">
    <w:name w:val="Body Text Char"/>
    <w:basedOn w:val="DefaultParagraphFont"/>
    <w:link w:val="BodyText"/>
    <w:uiPriority w:val="1"/>
    <w:rsid w:val="00EF3C8D"/>
    <w:rPr>
      <w:rFonts w:ascii="Public Sans Light" w:eastAsia="PublicSans-Light" w:hAnsi="Public Sans Light" w:cs="PublicSans-Light"/>
      <w:sz w:val="20"/>
      <w:szCs w:val="20"/>
    </w:rPr>
  </w:style>
  <w:style w:type="paragraph" w:styleId="Header">
    <w:name w:val="header"/>
    <w:basedOn w:val="Normal"/>
    <w:link w:val="HeaderChar"/>
    <w:uiPriority w:val="99"/>
    <w:unhideWhenUsed/>
    <w:rsid w:val="004470AE"/>
    <w:pPr>
      <w:tabs>
        <w:tab w:val="center" w:pos="4513"/>
        <w:tab w:val="right" w:pos="9026"/>
      </w:tabs>
    </w:pPr>
  </w:style>
  <w:style w:type="character" w:customStyle="1" w:styleId="HeaderChar">
    <w:name w:val="Header Char"/>
    <w:basedOn w:val="DefaultParagraphFont"/>
    <w:link w:val="Header"/>
    <w:uiPriority w:val="99"/>
    <w:rsid w:val="004470AE"/>
  </w:style>
  <w:style w:type="paragraph" w:styleId="Footer">
    <w:name w:val="footer"/>
    <w:basedOn w:val="Normal"/>
    <w:link w:val="FooterChar"/>
    <w:uiPriority w:val="99"/>
    <w:unhideWhenUsed/>
    <w:rsid w:val="004470AE"/>
    <w:pPr>
      <w:tabs>
        <w:tab w:val="center" w:pos="4513"/>
        <w:tab w:val="right" w:pos="9026"/>
      </w:tabs>
    </w:pPr>
  </w:style>
  <w:style w:type="character" w:customStyle="1" w:styleId="FooterChar">
    <w:name w:val="Footer Char"/>
    <w:basedOn w:val="DefaultParagraphFont"/>
    <w:link w:val="Footer"/>
    <w:uiPriority w:val="99"/>
    <w:rsid w:val="004470AE"/>
  </w:style>
  <w:style w:type="paragraph" w:customStyle="1" w:styleId="NoParagraphStyle">
    <w:name w:val="[No Paragraph Style]"/>
    <w:rsid w:val="004470A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PageNumber">
    <w:name w:val="page number"/>
    <w:aliases w:val="running footers,or descriptor (A4)"/>
    <w:uiPriority w:val="99"/>
    <w:rsid w:val="004470AE"/>
    <w:rPr>
      <w:rFonts w:ascii="Public Sans" w:hAnsi="Public Sans" w:cs="Public Sans"/>
      <w:color w:val="000000"/>
      <w:sz w:val="16"/>
      <w:szCs w:val="16"/>
      <w:lang w:val="en-US"/>
    </w:rPr>
  </w:style>
  <w:style w:type="character" w:styleId="Hyperlink">
    <w:name w:val="Hyperlink"/>
    <w:basedOn w:val="DefaultParagraphFont"/>
    <w:uiPriority w:val="99"/>
    <w:unhideWhenUsed/>
    <w:rsid w:val="009003B9"/>
    <w:rPr>
      <w:color w:val="0563C1" w:themeColor="hyperlink"/>
      <w:u w:val="single"/>
    </w:rPr>
  </w:style>
  <w:style w:type="character" w:styleId="UnresolvedMention">
    <w:name w:val="Unresolved Mention"/>
    <w:basedOn w:val="DefaultParagraphFont"/>
    <w:uiPriority w:val="99"/>
    <w:semiHidden/>
    <w:unhideWhenUsed/>
    <w:rsid w:val="009003B9"/>
    <w:rPr>
      <w:color w:val="605E5C"/>
      <w:shd w:val="clear" w:color="auto" w:fill="E1DFDD"/>
    </w:rPr>
  </w:style>
  <w:style w:type="paragraph" w:customStyle="1" w:styleId="FooterDesctritor">
    <w:name w:val="Footer Desctritor"/>
    <w:basedOn w:val="NoParagraphStyle"/>
    <w:qFormat/>
    <w:rsid w:val="008A0D2E"/>
    <w:pPr>
      <w:suppressAutoHyphens/>
      <w:spacing w:line="360" w:lineRule="auto"/>
      <w:ind w:right="357"/>
    </w:pPr>
    <w:rPr>
      <w:rFonts w:ascii="Public Sans Light" w:hAnsi="Public Sans Light" w:cs="Public Sans Light"/>
      <w:color w:val="002664"/>
      <w:sz w:val="14"/>
      <w:szCs w:val="14"/>
    </w:rPr>
  </w:style>
  <w:style w:type="character" w:customStyle="1" w:styleId="Heading1Char">
    <w:name w:val="Heading 1 Char"/>
    <w:basedOn w:val="DefaultParagraphFont"/>
    <w:link w:val="Heading1"/>
    <w:uiPriority w:val="9"/>
    <w:rsid w:val="00C65C8C"/>
    <w:rPr>
      <w:rFonts w:ascii="Gotham Rounded Medium" w:eastAsiaTheme="majorEastAsia" w:hAnsi="Gotham Rounded Medium"/>
      <w:color w:val="6E0564"/>
      <w:sz w:val="32"/>
      <w:szCs w:val="20"/>
    </w:rPr>
  </w:style>
  <w:style w:type="paragraph" w:styleId="ListParagraph">
    <w:name w:val="List Paragraph"/>
    <w:basedOn w:val="Normal"/>
    <w:uiPriority w:val="34"/>
    <w:qFormat/>
    <w:rsid w:val="00F63DD5"/>
    <w:pPr>
      <w:ind w:left="720"/>
      <w:contextualSpacing/>
    </w:pPr>
  </w:style>
  <w:style w:type="numbering" w:customStyle="1" w:styleId="CurrentList1">
    <w:name w:val="Current List1"/>
    <w:uiPriority w:val="99"/>
    <w:rsid w:val="00F63DD5"/>
    <w:pPr>
      <w:numPr>
        <w:numId w:val="3"/>
      </w:numPr>
    </w:pPr>
  </w:style>
  <w:style w:type="paragraph" w:customStyle="1" w:styleId="BulletesList">
    <w:name w:val="Bulletes List"/>
    <w:basedOn w:val="ListParagraph"/>
    <w:qFormat/>
    <w:rsid w:val="00F63DD5"/>
    <w:pPr>
      <w:numPr>
        <w:numId w:val="4"/>
      </w:numPr>
      <w:spacing w:after="120" w:line="360" w:lineRule="auto"/>
      <w:ind w:left="714" w:hanging="357"/>
    </w:pPr>
    <w:rPr>
      <w:rFonts w:ascii="Public Sans Light" w:hAnsi="Public Sans Light" w:cs="Times New Roman (Body CS)"/>
      <w:sz w:val="20"/>
    </w:rPr>
  </w:style>
  <w:style w:type="paragraph" w:customStyle="1" w:styleId="Heading10">
    <w:name w:val="Heading1"/>
    <w:basedOn w:val="Normal"/>
    <w:qFormat/>
    <w:rsid w:val="00694556"/>
    <w:pPr>
      <w:tabs>
        <w:tab w:val="right" w:pos="8364"/>
      </w:tabs>
      <w:autoSpaceDE w:val="0"/>
      <w:autoSpaceDN w:val="0"/>
      <w:adjustRightInd w:val="0"/>
      <w:spacing w:after="480"/>
      <w:outlineLvl w:val="0"/>
    </w:pPr>
    <w:rPr>
      <w:rFonts w:ascii="Public Sans Medium" w:eastAsia="Times New Roman" w:hAnsi="Public Sans Medium" w:cs="Calibri Light (Headings)"/>
      <w:bCs/>
      <w:color w:val="364392"/>
      <w:sz w:val="44"/>
      <w:szCs w:val="56"/>
      <w:lang w:val="en-US" w:eastAsia="en-NZ"/>
    </w:rPr>
  </w:style>
  <w:style w:type="paragraph" w:customStyle="1" w:styleId="Headline">
    <w:name w:val="Headline"/>
    <w:basedOn w:val="Normal"/>
    <w:qFormat/>
    <w:rsid w:val="00B27119"/>
    <w:pPr>
      <w:pBdr>
        <w:bottom w:val="single" w:sz="4" w:space="3" w:color="000000" w:themeColor="text1"/>
      </w:pBdr>
      <w:spacing w:after="120"/>
    </w:pPr>
    <w:rPr>
      <w:rFonts w:ascii="Public Sans Light" w:hAnsi="Public Sans Light" w:cs="Arial"/>
      <w:color w:val="000000" w:themeColor="text1"/>
      <w:sz w:val="36"/>
      <w:szCs w:val="80"/>
    </w:rPr>
  </w:style>
  <w:style w:type="paragraph" w:customStyle="1" w:styleId="Dateontheright">
    <w:name w:val="Date on the right"/>
    <w:basedOn w:val="Normal"/>
    <w:qFormat/>
    <w:rsid w:val="00FA2C52"/>
    <w:pPr>
      <w:tabs>
        <w:tab w:val="right" w:pos="8364"/>
      </w:tabs>
      <w:autoSpaceDE w:val="0"/>
      <w:autoSpaceDN w:val="0"/>
      <w:adjustRightInd w:val="0"/>
      <w:spacing w:after="480"/>
      <w:ind w:right="-45"/>
      <w:outlineLvl w:val="0"/>
    </w:pPr>
    <w:rPr>
      <w:rFonts w:ascii="Public Sans Medium" w:eastAsia="Times New Roman" w:hAnsi="Public Sans Medium" w:cs="Calibri Light (Headings)"/>
      <w:bCs/>
      <w:color w:val="1E3A68"/>
      <w:sz w:val="22"/>
      <w:szCs w:val="56"/>
      <w:lang w:val="en-US" w:eastAsia="en-NZ"/>
    </w:rPr>
  </w:style>
  <w:style w:type="paragraph" w:customStyle="1" w:styleId="Heading2">
    <w:name w:val="Heading2"/>
    <w:basedOn w:val="Normal"/>
    <w:qFormat/>
    <w:rsid w:val="001362C1"/>
    <w:pPr>
      <w:spacing w:before="240" w:line="360" w:lineRule="auto"/>
    </w:pPr>
    <w:rPr>
      <w:rFonts w:ascii="Public Sans Medium" w:hAnsi="Public Sans Medium" w:cs="Times New Roman (Body CS)"/>
      <w:color w:val="364392"/>
      <w:sz w:val="25"/>
    </w:rPr>
  </w:style>
  <w:style w:type="paragraph" w:customStyle="1" w:styleId="Heading3">
    <w:name w:val="Heading3"/>
    <w:basedOn w:val="Normal"/>
    <w:qFormat/>
    <w:rsid w:val="001362C1"/>
    <w:pPr>
      <w:spacing w:before="120" w:line="360" w:lineRule="auto"/>
    </w:pPr>
    <w:rPr>
      <w:rFonts w:ascii="Public Sans Medium" w:hAnsi="Public Sans Medium" w:cs="Times New Roman (Body CS)"/>
      <w:sz w:val="22"/>
    </w:rPr>
  </w:style>
  <w:style w:type="paragraph" w:customStyle="1" w:styleId="Disclaimer">
    <w:name w:val="Disclaimer"/>
    <w:basedOn w:val="BodyText"/>
    <w:qFormat/>
    <w:rsid w:val="001C387D"/>
    <w:pPr>
      <w:pBdr>
        <w:top w:val="single" w:sz="4" w:space="4" w:color="auto"/>
        <w:bottom w:val="single" w:sz="4" w:space="4" w:color="auto"/>
      </w:pBdr>
    </w:pPr>
    <w:rPr>
      <w:i/>
      <w:sz w:val="16"/>
    </w:rPr>
  </w:style>
  <w:style w:type="paragraph" w:customStyle="1" w:styleId="FOOTERcoverpage">
    <w:name w:val="FOOTER cover page"/>
    <w:basedOn w:val="NoParagraphStyle"/>
    <w:qFormat/>
    <w:rsid w:val="00867566"/>
    <w:pPr>
      <w:suppressAutoHyphens/>
      <w:spacing w:line="276" w:lineRule="auto"/>
    </w:pPr>
    <w:rPr>
      <w:rFonts w:ascii="Public Sans Light" w:hAnsi="Public Sans Light" w:cs="Public Sans Light"/>
      <w:color w:val="0C2C74"/>
      <w:sz w:val="14"/>
      <w:szCs w:val="14"/>
    </w:rPr>
  </w:style>
  <w:style w:type="paragraph" w:customStyle="1" w:styleId="Disclaimertitle">
    <w:name w:val="Disclaimer title"/>
    <w:basedOn w:val="Disclaimer"/>
    <w:qFormat/>
    <w:rsid w:val="001C387D"/>
    <w:rPr>
      <w:i w:val="0"/>
      <w:iCs/>
      <w:color w:val="E337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s.nsw.gov.au/download/Report%20on%20Systemic%20Risks%20for%20the%20Architecture%20Sector%20in%20Australi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rchitects.nsw.gov.au/login" TargetMode="External"/><Relationship Id="rId4" Type="http://schemas.openxmlformats.org/officeDocument/2006/relationships/settings" Target="settings.xml"/><Relationship Id="rId9" Type="http://schemas.openxmlformats.org/officeDocument/2006/relationships/hyperlink" Target="https://aaca.org.au/national-standard-of-competency-for-architects/2021ns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architect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7456-2821-CB45-BBE3-6FC4474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Luan</dc:creator>
  <cp:keywords/>
  <dc:description/>
  <cp:lastModifiedBy>Registrar</cp:lastModifiedBy>
  <cp:revision>5</cp:revision>
  <cp:lastPrinted>2023-04-14T06:32:00Z</cp:lastPrinted>
  <dcterms:created xsi:type="dcterms:W3CDTF">2023-04-14T05:53:00Z</dcterms:created>
  <dcterms:modified xsi:type="dcterms:W3CDTF">2023-04-14T06:47:00Z</dcterms:modified>
</cp:coreProperties>
</file>